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r>
                        <w:t>Peut être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26E3F13E" w:rsidR="00542EB2" w:rsidRPr="00542EB2" w:rsidRDefault="00F03056" w:rsidP="00542EB2">
      <w:pPr>
        <w:jc w:val="center"/>
        <w:rPr>
          <w:color w:val="156082" w:themeColor="accent1"/>
          <w:sz w:val="56"/>
          <w:szCs w:val="56"/>
        </w:rPr>
      </w:pPr>
      <w:r>
        <w:rPr>
          <w:color w:val="156082" w:themeColor="accent1"/>
          <w:sz w:val="56"/>
          <w:szCs w:val="56"/>
        </w:rPr>
        <w:t>Les Romans Ados</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2BD08BD6" w:rsidR="00542EB2" w:rsidRDefault="00F03056" w:rsidP="00D8301B">
            <w:pPr>
              <w:jc w:val="center"/>
            </w:pPr>
            <w:r>
              <w:t>SM</w:t>
            </w:r>
          </w:p>
        </w:tc>
        <w:tc>
          <w:tcPr>
            <w:tcW w:w="4819" w:type="dxa"/>
          </w:tcPr>
          <w:p w14:paraId="4561BEFE" w14:textId="77777777" w:rsidR="00542EB2" w:rsidRDefault="00542EB2" w:rsidP="00D8301B">
            <w:pPr>
              <w:jc w:val="center"/>
            </w:pPr>
            <w:r>
              <w:t>Création de la fiche</w:t>
            </w:r>
          </w:p>
        </w:tc>
      </w:tr>
      <w:tr w:rsidR="00542EB2" w14:paraId="0FD984B4" w14:textId="77777777" w:rsidTr="00D8301B">
        <w:trPr>
          <w:trHeight w:val="567"/>
        </w:trPr>
        <w:tc>
          <w:tcPr>
            <w:tcW w:w="1276" w:type="dxa"/>
          </w:tcPr>
          <w:p w14:paraId="6E05F496" w14:textId="1EFAF17D" w:rsidR="00542EB2" w:rsidRDefault="00BB7646" w:rsidP="00D8301B">
            <w:pPr>
              <w:jc w:val="center"/>
            </w:pPr>
            <w:r>
              <w:t>2</w:t>
            </w:r>
          </w:p>
        </w:tc>
        <w:tc>
          <w:tcPr>
            <w:tcW w:w="2126" w:type="dxa"/>
          </w:tcPr>
          <w:p w14:paraId="75851AF2" w14:textId="1AF5098B" w:rsidR="00542EB2" w:rsidRDefault="00BB7646" w:rsidP="00D8301B">
            <w:pPr>
              <w:jc w:val="center"/>
            </w:pPr>
            <w:r>
              <w:t>10/12/2024</w:t>
            </w:r>
          </w:p>
        </w:tc>
        <w:tc>
          <w:tcPr>
            <w:tcW w:w="1985" w:type="dxa"/>
          </w:tcPr>
          <w:p w14:paraId="0E67AAE1" w14:textId="3D3632CE" w:rsidR="00542EB2" w:rsidRDefault="00BB7646" w:rsidP="00D8301B">
            <w:pPr>
              <w:jc w:val="center"/>
            </w:pPr>
            <w:r>
              <w:t>QC</w:t>
            </w:r>
          </w:p>
        </w:tc>
        <w:tc>
          <w:tcPr>
            <w:tcW w:w="4819" w:type="dxa"/>
          </w:tcPr>
          <w:p w14:paraId="3A13420B" w14:textId="7D2857FC" w:rsidR="00542EB2" w:rsidRDefault="00BB7646" w:rsidP="00D8301B">
            <w:pPr>
              <w:jc w:val="center"/>
            </w:pPr>
            <w:r>
              <w:t>Relecture, ajout des stats et analyse</w:t>
            </w:r>
          </w:p>
        </w:tc>
      </w:tr>
      <w:tr w:rsidR="00542EB2" w14:paraId="668ACD8E" w14:textId="77777777" w:rsidTr="00D8301B">
        <w:trPr>
          <w:trHeight w:val="567"/>
        </w:trPr>
        <w:tc>
          <w:tcPr>
            <w:tcW w:w="1276" w:type="dxa"/>
          </w:tcPr>
          <w:p w14:paraId="26C4A5AA" w14:textId="53C36C0B" w:rsidR="00542EB2" w:rsidRDefault="00F94C51" w:rsidP="00D8301B">
            <w:pPr>
              <w:jc w:val="center"/>
            </w:pPr>
            <w:r>
              <w:t>3</w:t>
            </w:r>
          </w:p>
        </w:tc>
        <w:tc>
          <w:tcPr>
            <w:tcW w:w="2126" w:type="dxa"/>
          </w:tcPr>
          <w:p w14:paraId="61142E0B" w14:textId="6ACD2CA2" w:rsidR="00542EB2" w:rsidRDefault="00F94C51" w:rsidP="00D8301B">
            <w:pPr>
              <w:jc w:val="center"/>
            </w:pPr>
            <w:r>
              <w:t>21/01/2025</w:t>
            </w:r>
          </w:p>
        </w:tc>
        <w:tc>
          <w:tcPr>
            <w:tcW w:w="1985" w:type="dxa"/>
          </w:tcPr>
          <w:p w14:paraId="5E373A2E" w14:textId="28108956" w:rsidR="00542EB2" w:rsidRDefault="00F94C51" w:rsidP="00D8301B">
            <w:pPr>
              <w:jc w:val="center"/>
            </w:pPr>
            <w:r>
              <w:t>QC</w:t>
            </w:r>
          </w:p>
        </w:tc>
        <w:tc>
          <w:tcPr>
            <w:tcW w:w="4819" w:type="dxa"/>
          </w:tcPr>
          <w:p w14:paraId="07BFDCEB" w14:textId="07CBC88C" w:rsidR="00542EB2" w:rsidRDefault="00F94C51" w:rsidP="00D8301B">
            <w:pPr>
              <w:jc w:val="center"/>
            </w:pPr>
            <w:r>
              <w:t>Maj stats 2025</w:t>
            </w:r>
          </w:p>
        </w:tc>
      </w:tr>
      <w:tr w:rsidR="00542EB2" w14:paraId="3EEB1956" w14:textId="77777777" w:rsidTr="00D8301B">
        <w:trPr>
          <w:trHeight w:val="567"/>
        </w:trPr>
        <w:tc>
          <w:tcPr>
            <w:tcW w:w="1276" w:type="dxa"/>
          </w:tcPr>
          <w:p w14:paraId="75FCA48A" w14:textId="068CE700" w:rsidR="00542EB2" w:rsidRDefault="002D67F9" w:rsidP="00D8301B">
            <w:pPr>
              <w:jc w:val="center"/>
            </w:pPr>
            <w:r>
              <w:t>4</w:t>
            </w:r>
          </w:p>
        </w:tc>
        <w:tc>
          <w:tcPr>
            <w:tcW w:w="2126" w:type="dxa"/>
          </w:tcPr>
          <w:p w14:paraId="784127CF" w14:textId="038DC6C7" w:rsidR="00542EB2" w:rsidRDefault="002D67F9" w:rsidP="00D8301B">
            <w:pPr>
              <w:jc w:val="center"/>
            </w:pPr>
            <w:r>
              <w:t>14/02/2025</w:t>
            </w:r>
          </w:p>
        </w:tc>
        <w:tc>
          <w:tcPr>
            <w:tcW w:w="1985" w:type="dxa"/>
          </w:tcPr>
          <w:p w14:paraId="76A11CC4" w14:textId="7B62C102" w:rsidR="00542EB2" w:rsidRDefault="002D67F9" w:rsidP="00D8301B">
            <w:pPr>
              <w:jc w:val="center"/>
            </w:pPr>
            <w:r>
              <w:t>QC</w:t>
            </w:r>
          </w:p>
        </w:tc>
        <w:tc>
          <w:tcPr>
            <w:tcW w:w="4819" w:type="dxa"/>
          </w:tcPr>
          <w:p w14:paraId="1DD9930D" w14:textId="0A09DF41" w:rsidR="00542EB2" w:rsidRDefault="002D67F9"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3C7AB1FF" w14:textId="5FEE2C84" w:rsidR="002D67F9"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90442935" w:history="1">
            <w:r w:rsidR="002D67F9" w:rsidRPr="00B97625">
              <w:rPr>
                <w:rStyle w:val="Lienhypertexte"/>
                <w:noProof/>
              </w:rPr>
              <w:t>Définition du domaine</w:t>
            </w:r>
            <w:r w:rsidR="002D67F9">
              <w:rPr>
                <w:noProof/>
                <w:webHidden/>
              </w:rPr>
              <w:tab/>
            </w:r>
            <w:r w:rsidR="002D67F9">
              <w:rPr>
                <w:noProof/>
                <w:webHidden/>
              </w:rPr>
              <w:fldChar w:fldCharType="begin"/>
            </w:r>
            <w:r w:rsidR="002D67F9">
              <w:rPr>
                <w:noProof/>
                <w:webHidden/>
              </w:rPr>
              <w:instrText xml:space="preserve"> PAGEREF _Toc190442935 \h </w:instrText>
            </w:r>
            <w:r w:rsidR="002D67F9">
              <w:rPr>
                <w:noProof/>
                <w:webHidden/>
              </w:rPr>
            </w:r>
            <w:r w:rsidR="002D67F9">
              <w:rPr>
                <w:noProof/>
                <w:webHidden/>
              </w:rPr>
              <w:fldChar w:fldCharType="separate"/>
            </w:r>
            <w:r w:rsidR="002D67F9">
              <w:rPr>
                <w:noProof/>
                <w:webHidden/>
              </w:rPr>
              <w:t>3</w:t>
            </w:r>
            <w:r w:rsidR="002D67F9">
              <w:rPr>
                <w:noProof/>
                <w:webHidden/>
              </w:rPr>
              <w:fldChar w:fldCharType="end"/>
            </w:r>
          </w:hyperlink>
        </w:p>
        <w:p w14:paraId="4A0B6112" w14:textId="79D006EF" w:rsidR="002D67F9" w:rsidRDefault="002D67F9">
          <w:pPr>
            <w:pStyle w:val="TM1"/>
            <w:tabs>
              <w:tab w:val="right" w:leader="dot" w:pos="9062"/>
            </w:tabs>
            <w:rPr>
              <w:rFonts w:eastAsiaTheme="minorEastAsia"/>
              <w:noProof/>
              <w:kern w:val="2"/>
              <w:sz w:val="24"/>
              <w:szCs w:val="24"/>
              <w:lang w:eastAsia="fr-FR"/>
              <w14:ligatures w14:val="standardContextual"/>
            </w:rPr>
          </w:pPr>
          <w:hyperlink w:anchor="_Toc190442936" w:history="1">
            <w:r w:rsidRPr="00B97625">
              <w:rPr>
                <w:rStyle w:val="Lienhypertexte"/>
                <w:noProof/>
              </w:rPr>
              <w:t>Pratiques des acquéreuses</w:t>
            </w:r>
            <w:r>
              <w:rPr>
                <w:noProof/>
                <w:webHidden/>
              </w:rPr>
              <w:tab/>
            </w:r>
            <w:r>
              <w:rPr>
                <w:noProof/>
                <w:webHidden/>
              </w:rPr>
              <w:fldChar w:fldCharType="begin"/>
            </w:r>
            <w:r>
              <w:rPr>
                <w:noProof/>
                <w:webHidden/>
              </w:rPr>
              <w:instrText xml:space="preserve"> PAGEREF _Toc190442936 \h </w:instrText>
            </w:r>
            <w:r>
              <w:rPr>
                <w:noProof/>
                <w:webHidden/>
              </w:rPr>
            </w:r>
            <w:r>
              <w:rPr>
                <w:noProof/>
                <w:webHidden/>
              </w:rPr>
              <w:fldChar w:fldCharType="separate"/>
            </w:r>
            <w:r>
              <w:rPr>
                <w:noProof/>
                <w:webHidden/>
              </w:rPr>
              <w:t>4</w:t>
            </w:r>
            <w:r>
              <w:rPr>
                <w:noProof/>
                <w:webHidden/>
              </w:rPr>
              <w:fldChar w:fldCharType="end"/>
            </w:r>
          </w:hyperlink>
        </w:p>
        <w:p w14:paraId="3197DCC9" w14:textId="2525808B"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37" w:history="1">
            <w:r w:rsidRPr="00B97625">
              <w:rPr>
                <w:rStyle w:val="Lienhypertexte"/>
                <w:noProof/>
              </w:rPr>
              <w:t>Veille</w:t>
            </w:r>
            <w:r>
              <w:rPr>
                <w:noProof/>
                <w:webHidden/>
              </w:rPr>
              <w:tab/>
            </w:r>
            <w:r>
              <w:rPr>
                <w:noProof/>
                <w:webHidden/>
              </w:rPr>
              <w:fldChar w:fldCharType="begin"/>
            </w:r>
            <w:r>
              <w:rPr>
                <w:noProof/>
                <w:webHidden/>
              </w:rPr>
              <w:instrText xml:space="preserve"> PAGEREF _Toc190442937 \h </w:instrText>
            </w:r>
            <w:r>
              <w:rPr>
                <w:noProof/>
                <w:webHidden/>
              </w:rPr>
            </w:r>
            <w:r>
              <w:rPr>
                <w:noProof/>
                <w:webHidden/>
              </w:rPr>
              <w:fldChar w:fldCharType="separate"/>
            </w:r>
            <w:r>
              <w:rPr>
                <w:noProof/>
                <w:webHidden/>
              </w:rPr>
              <w:t>4</w:t>
            </w:r>
            <w:r>
              <w:rPr>
                <w:noProof/>
                <w:webHidden/>
              </w:rPr>
              <w:fldChar w:fldCharType="end"/>
            </w:r>
          </w:hyperlink>
        </w:p>
        <w:p w14:paraId="29FDDE6B" w14:textId="670344EA"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38" w:history="1">
            <w:r w:rsidRPr="00B97625">
              <w:rPr>
                <w:rStyle w:val="Lienhypertexte"/>
                <w:noProof/>
              </w:rPr>
              <w:t>Critères de sélection et de non-sélection</w:t>
            </w:r>
            <w:r>
              <w:rPr>
                <w:noProof/>
                <w:webHidden/>
              </w:rPr>
              <w:tab/>
            </w:r>
            <w:r>
              <w:rPr>
                <w:noProof/>
                <w:webHidden/>
              </w:rPr>
              <w:fldChar w:fldCharType="begin"/>
            </w:r>
            <w:r>
              <w:rPr>
                <w:noProof/>
                <w:webHidden/>
              </w:rPr>
              <w:instrText xml:space="preserve"> PAGEREF _Toc190442938 \h </w:instrText>
            </w:r>
            <w:r>
              <w:rPr>
                <w:noProof/>
                <w:webHidden/>
              </w:rPr>
            </w:r>
            <w:r>
              <w:rPr>
                <w:noProof/>
                <w:webHidden/>
              </w:rPr>
              <w:fldChar w:fldCharType="separate"/>
            </w:r>
            <w:r>
              <w:rPr>
                <w:noProof/>
                <w:webHidden/>
              </w:rPr>
              <w:t>4</w:t>
            </w:r>
            <w:r>
              <w:rPr>
                <w:noProof/>
                <w:webHidden/>
              </w:rPr>
              <w:fldChar w:fldCharType="end"/>
            </w:r>
          </w:hyperlink>
        </w:p>
        <w:p w14:paraId="0B4A68B8" w14:textId="2F43B7DF"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39" w:history="1">
            <w:r w:rsidRPr="00B97625">
              <w:rPr>
                <w:rStyle w:val="Lienhypertexte"/>
                <w:noProof/>
              </w:rPr>
              <w:t>Nombre d’exemplaires</w:t>
            </w:r>
            <w:r>
              <w:rPr>
                <w:noProof/>
                <w:webHidden/>
              </w:rPr>
              <w:tab/>
            </w:r>
            <w:r>
              <w:rPr>
                <w:noProof/>
                <w:webHidden/>
              </w:rPr>
              <w:fldChar w:fldCharType="begin"/>
            </w:r>
            <w:r>
              <w:rPr>
                <w:noProof/>
                <w:webHidden/>
              </w:rPr>
              <w:instrText xml:space="preserve"> PAGEREF _Toc190442939 \h </w:instrText>
            </w:r>
            <w:r>
              <w:rPr>
                <w:noProof/>
                <w:webHidden/>
              </w:rPr>
            </w:r>
            <w:r>
              <w:rPr>
                <w:noProof/>
                <w:webHidden/>
              </w:rPr>
              <w:fldChar w:fldCharType="separate"/>
            </w:r>
            <w:r>
              <w:rPr>
                <w:noProof/>
                <w:webHidden/>
              </w:rPr>
              <w:t>5</w:t>
            </w:r>
            <w:r>
              <w:rPr>
                <w:noProof/>
                <w:webHidden/>
              </w:rPr>
              <w:fldChar w:fldCharType="end"/>
            </w:r>
          </w:hyperlink>
        </w:p>
        <w:p w14:paraId="40A01703" w14:textId="0D53A80A"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0" w:history="1">
            <w:r w:rsidRPr="00B97625">
              <w:rPr>
                <w:rStyle w:val="Lienhypertexte"/>
                <w:noProof/>
              </w:rPr>
              <w:t>Commandes</w:t>
            </w:r>
            <w:r>
              <w:rPr>
                <w:noProof/>
                <w:webHidden/>
              </w:rPr>
              <w:tab/>
            </w:r>
            <w:r>
              <w:rPr>
                <w:noProof/>
                <w:webHidden/>
              </w:rPr>
              <w:fldChar w:fldCharType="begin"/>
            </w:r>
            <w:r>
              <w:rPr>
                <w:noProof/>
                <w:webHidden/>
              </w:rPr>
              <w:instrText xml:space="preserve"> PAGEREF _Toc190442940 \h </w:instrText>
            </w:r>
            <w:r>
              <w:rPr>
                <w:noProof/>
                <w:webHidden/>
              </w:rPr>
            </w:r>
            <w:r>
              <w:rPr>
                <w:noProof/>
                <w:webHidden/>
              </w:rPr>
              <w:fldChar w:fldCharType="separate"/>
            </w:r>
            <w:r>
              <w:rPr>
                <w:noProof/>
                <w:webHidden/>
              </w:rPr>
              <w:t>5</w:t>
            </w:r>
            <w:r>
              <w:rPr>
                <w:noProof/>
                <w:webHidden/>
              </w:rPr>
              <w:fldChar w:fldCharType="end"/>
            </w:r>
          </w:hyperlink>
        </w:p>
        <w:p w14:paraId="589FA275" w14:textId="31F059B4"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1" w:history="1">
            <w:r w:rsidRPr="00B97625">
              <w:rPr>
                <w:rStyle w:val="Lienhypertexte"/>
                <w:noProof/>
              </w:rPr>
              <w:t>Rachats ouvrages de fonds</w:t>
            </w:r>
            <w:r>
              <w:rPr>
                <w:noProof/>
                <w:webHidden/>
              </w:rPr>
              <w:tab/>
            </w:r>
            <w:r>
              <w:rPr>
                <w:noProof/>
                <w:webHidden/>
              </w:rPr>
              <w:fldChar w:fldCharType="begin"/>
            </w:r>
            <w:r>
              <w:rPr>
                <w:noProof/>
                <w:webHidden/>
              </w:rPr>
              <w:instrText xml:space="preserve"> PAGEREF _Toc190442941 \h </w:instrText>
            </w:r>
            <w:r>
              <w:rPr>
                <w:noProof/>
                <w:webHidden/>
              </w:rPr>
            </w:r>
            <w:r>
              <w:rPr>
                <w:noProof/>
                <w:webHidden/>
              </w:rPr>
              <w:fldChar w:fldCharType="separate"/>
            </w:r>
            <w:r>
              <w:rPr>
                <w:noProof/>
                <w:webHidden/>
              </w:rPr>
              <w:t>5</w:t>
            </w:r>
            <w:r>
              <w:rPr>
                <w:noProof/>
                <w:webHidden/>
              </w:rPr>
              <w:fldChar w:fldCharType="end"/>
            </w:r>
          </w:hyperlink>
        </w:p>
        <w:p w14:paraId="7F285092" w14:textId="7CEB2C71"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2" w:history="1">
            <w:r w:rsidRPr="00B97625">
              <w:rPr>
                <w:rStyle w:val="Lienhypertexte"/>
                <w:noProof/>
              </w:rPr>
              <w:t>Catalogage</w:t>
            </w:r>
            <w:r>
              <w:rPr>
                <w:noProof/>
                <w:webHidden/>
              </w:rPr>
              <w:tab/>
            </w:r>
            <w:r>
              <w:rPr>
                <w:noProof/>
                <w:webHidden/>
              </w:rPr>
              <w:fldChar w:fldCharType="begin"/>
            </w:r>
            <w:r>
              <w:rPr>
                <w:noProof/>
                <w:webHidden/>
              </w:rPr>
              <w:instrText xml:space="preserve"> PAGEREF _Toc190442942 \h </w:instrText>
            </w:r>
            <w:r>
              <w:rPr>
                <w:noProof/>
                <w:webHidden/>
              </w:rPr>
            </w:r>
            <w:r>
              <w:rPr>
                <w:noProof/>
                <w:webHidden/>
              </w:rPr>
              <w:fldChar w:fldCharType="separate"/>
            </w:r>
            <w:r>
              <w:rPr>
                <w:noProof/>
                <w:webHidden/>
              </w:rPr>
              <w:t>6</w:t>
            </w:r>
            <w:r>
              <w:rPr>
                <w:noProof/>
                <w:webHidden/>
              </w:rPr>
              <w:fldChar w:fldCharType="end"/>
            </w:r>
          </w:hyperlink>
        </w:p>
        <w:p w14:paraId="48A7EAB9" w14:textId="0ACD4752"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3" w:history="1">
            <w:r w:rsidRPr="00B97625">
              <w:rPr>
                <w:rStyle w:val="Lienhypertexte"/>
                <w:noProof/>
              </w:rPr>
              <w:t>Désherbage</w:t>
            </w:r>
            <w:r>
              <w:rPr>
                <w:noProof/>
                <w:webHidden/>
              </w:rPr>
              <w:tab/>
            </w:r>
            <w:r>
              <w:rPr>
                <w:noProof/>
                <w:webHidden/>
              </w:rPr>
              <w:fldChar w:fldCharType="begin"/>
            </w:r>
            <w:r>
              <w:rPr>
                <w:noProof/>
                <w:webHidden/>
              </w:rPr>
              <w:instrText xml:space="preserve"> PAGEREF _Toc190442943 \h </w:instrText>
            </w:r>
            <w:r>
              <w:rPr>
                <w:noProof/>
                <w:webHidden/>
              </w:rPr>
            </w:r>
            <w:r>
              <w:rPr>
                <w:noProof/>
                <w:webHidden/>
              </w:rPr>
              <w:fldChar w:fldCharType="separate"/>
            </w:r>
            <w:r>
              <w:rPr>
                <w:noProof/>
                <w:webHidden/>
              </w:rPr>
              <w:t>6</w:t>
            </w:r>
            <w:r>
              <w:rPr>
                <w:noProof/>
                <w:webHidden/>
              </w:rPr>
              <w:fldChar w:fldCharType="end"/>
            </w:r>
          </w:hyperlink>
        </w:p>
        <w:p w14:paraId="6CE49472" w14:textId="79D61EE2"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4" w:history="1">
            <w:r w:rsidRPr="00B97625">
              <w:rPr>
                <w:rStyle w:val="Lienhypertexte"/>
                <w:noProof/>
              </w:rPr>
              <w:t>Médiation</w:t>
            </w:r>
            <w:r>
              <w:rPr>
                <w:noProof/>
                <w:webHidden/>
              </w:rPr>
              <w:tab/>
            </w:r>
            <w:r>
              <w:rPr>
                <w:noProof/>
                <w:webHidden/>
              </w:rPr>
              <w:fldChar w:fldCharType="begin"/>
            </w:r>
            <w:r>
              <w:rPr>
                <w:noProof/>
                <w:webHidden/>
              </w:rPr>
              <w:instrText xml:space="preserve"> PAGEREF _Toc190442944 \h </w:instrText>
            </w:r>
            <w:r>
              <w:rPr>
                <w:noProof/>
                <w:webHidden/>
              </w:rPr>
            </w:r>
            <w:r>
              <w:rPr>
                <w:noProof/>
                <w:webHidden/>
              </w:rPr>
              <w:fldChar w:fldCharType="separate"/>
            </w:r>
            <w:r>
              <w:rPr>
                <w:noProof/>
                <w:webHidden/>
              </w:rPr>
              <w:t>6</w:t>
            </w:r>
            <w:r>
              <w:rPr>
                <w:noProof/>
                <w:webHidden/>
              </w:rPr>
              <w:fldChar w:fldCharType="end"/>
            </w:r>
          </w:hyperlink>
        </w:p>
        <w:p w14:paraId="181FC012" w14:textId="2887FD30"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5" w:history="1">
            <w:r w:rsidRPr="00B97625">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_Toc190442945 \h </w:instrText>
            </w:r>
            <w:r>
              <w:rPr>
                <w:noProof/>
                <w:webHidden/>
              </w:rPr>
            </w:r>
            <w:r>
              <w:rPr>
                <w:noProof/>
                <w:webHidden/>
              </w:rPr>
              <w:fldChar w:fldCharType="separate"/>
            </w:r>
            <w:r>
              <w:rPr>
                <w:noProof/>
                <w:webHidden/>
              </w:rPr>
              <w:t>6</w:t>
            </w:r>
            <w:r>
              <w:rPr>
                <w:noProof/>
                <w:webHidden/>
              </w:rPr>
              <w:fldChar w:fldCharType="end"/>
            </w:r>
          </w:hyperlink>
        </w:p>
        <w:p w14:paraId="15182053" w14:textId="2204D3F5" w:rsidR="002D67F9" w:rsidRDefault="002D67F9">
          <w:pPr>
            <w:pStyle w:val="TM1"/>
            <w:tabs>
              <w:tab w:val="right" w:leader="dot" w:pos="9062"/>
            </w:tabs>
            <w:rPr>
              <w:rFonts w:eastAsiaTheme="minorEastAsia"/>
              <w:noProof/>
              <w:kern w:val="2"/>
              <w:sz w:val="24"/>
              <w:szCs w:val="24"/>
              <w:lang w:eastAsia="fr-FR"/>
              <w14:ligatures w14:val="standardContextual"/>
            </w:rPr>
          </w:pPr>
          <w:hyperlink w:anchor="_Toc190442946" w:history="1">
            <w:r w:rsidRPr="00B97625">
              <w:rPr>
                <w:rStyle w:val="Lienhypertexte"/>
                <w:noProof/>
              </w:rPr>
              <w:t>Données statistiques</w:t>
            </w:r>
            <w:r>
              <w:rPr>
                <w:noProof/>
                <w:webHidden/>
              </w:rPr>
              <w:tab/>
            </w:r>
            <w:r>
              <w:rPr>
                <w:noProof/>
                <w:webHidden/>
              </w:rPr>
              <w:fldChar w:fldCharType="begin"/>
            </w:r>
            <w:r>
              <w:rPr>
                <w:noProof/>
                <w:webHidden/>
              </w:rPr>
              <w:instrText xml:space="preserve"> PAGEREF _Toc190442946 \h </w:instrText>
            </w:r>
            <w:r>
              <w:rPr>
                <w:noProof/>
                <w:webHidden/>
              </w:rPr>
            </w:r>
            <w:r>
              <w:rPr>
                <w:noProof/>
                <w:webHidden/>
              </w:rPr>
              <w:fldChar w:fldCharType="separate"/>
            </w:r>
            <w:r>
              <w:rPr>
                <w:noProof/>
                <w:webHidden/>
              </w:rPr>
              <w:t>7</w:t>
            </w:r>
            <w:r>
              <w:rPr>
                <w:noProof/>
                <w:webHidden/>
              </w:rPr>
              <w:fldChar w:fldCharType="end"/>
            </w:r>
          </w:hyperlink>
        </w:p>
        <w:p w14:paraId="599CC2F4" w14:textId="21FFA224"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7" w:history="1">
            <w:r w:rsidRPr="00B97625">
              <w:rPr>
                <w:rStyle w:val="Lienhypertexte"/>
                <w:noProof/>
              </w:rPr>
              <w:t>2025 (données 2024)</w:t>
            </w:r>
            <w:r>
              <w:rPr>
                <w:noProof/>
                <w:webHidden/>
              </w:rPr>
              <w:tab/>
            </w:r>
            <w:r>
              <w:rPr>
                <w:noProof/>
                <w:webHidden/>
              </w:rPr>
              <w:fldChar w:fldCharType="begin"/>
            </w:r>
            <w:r>
              <w:rPr>
                <w:noProof/>
                <w:webHidden/>
              </w:rPr>
              <w:instrText xml:space="preserve"> PAGEREF _Toc190442947 \h </w:instrText>
            </w:r>
            <w:r>
              <w:rPr>
                <w:noProof/>
                <w:webHidden/>
              </w:rPr>
            </w:r>
            <w:r>
              <w:rPr>
                <w:noProof/>
                <w:webHidden/>
              </w:rPr>
              <w:fldChar w:fldCharType="separate"/>
            </w:r>
            <w:r>
              <w:rPr>
                <w:noProof/>
                <w:webHidden/>
              </w:rPr>
              <w:t>7</w:t>
            </w:r>
            <w:r>
              <w:rPr>
                <w:noProof/>
                <w:webHidden/>
              </w:rPr>
              <w:fldChar w:fldCharType="end"/>
            </w:r>
          </w:hyperlink>
        </w:p>
        <w:p w14:paraId="6DEFEA52" w14:textId="57F856AE"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48" w:history="1">
            <w:r w:rsidRPr="00B97625">
              <w:rPr>
                <w:rStyle w:val="Lienhypertexte"/>
                <w:noProof/>
              </w:rPr>
              <w:t>2024 (données 2023)</w:t>
            </w:r>
            <w:r>
              <w:rPr>
                <w:noProof/>
                <w:webHidden/>
              </w:rPr>
              <w:tab/>
            </w:r>
            <w:r>
              <w:rPr>
                <w:noProof/>
                <w:webHidden/>
              </w:rPr>
              <w:fldChar w:fldCharType="begin"/>
            </w:r>
            <w:r>
              <w:rPr>
                <w:noProof/>
                <w:webHidden/>
              </w:rPr>
              <w:instrText xml:space="preserve"> PAGEREF _Toc190442948 \h </w:instrText>
            </w:r>
            <w:r>
              <w:rPr>
                <w:noProof/>
                <w:webHidden/>
              </w:rPr>
            </w:r>
            <w:r>
              <w:rPr>
                <w:noProof/>
                <w:webHidden/>
              </w:rPr>
              <w:fldChar w:fldCharType="separate"/>
            </w:r>
            <w:r>
              <w:rPr>
                <w:noProof/>
                <w:webHidden/>
              </w:rPr>
              <w:t>7</w:t>
            </w:r>
            <w:r>
              <w:rPr>
                <w:noProof/>
                <w:webHidden/>
              </w:rPr>
              <w:fldChar w:fldCharType="end"/>
            </w:r>
          </w:hyperlink>
        </w:p>
        <w:p w14:paraId="27FD4A45" w14:textId="484BCB7E" w:rsidR="002D67F9" w:rsidRDefault="002D67F9">
          <w:pPr>
            <w:pStyle w:val="TM1"/>
            <w:tabs>
              <w:tab w:val="right" w:leader="dot" w:pos="9062"/>
            </w:tabs>
            <w:rPr>
              <w:rFonts w:eastAsiaTheme="minorEastAsia"/>
              <w:noProof/>
              <w:kern w:val="2"/>
              <w:sz w:val="24"/>
              <w:szCs w:val="24"/>
              <w:lang w:eastAsia="fr-FR"/>
              <w14:ligatures w14:val="standardContextual"/>
            </w:rPr>
          </w:pPr>
          <w:hyperlink w:anchor="_Toc190442949" w:history="1">
            <w:r w:rsidRPr="00B97625">
              <w:rPr>
                <w:rStyle w:val="Lienhypertexte"/>
                <w:noProof/>
              </w:rPr>
              <w:t>Plan de développement</w:t>
            </w:r>
            <w:r>
              <w:rPr>
                <w:noProof/>
                <w:webHidden/>
              </w:rPr>
              <w:tab/>
            </w:r>
            <w:r>
              <w:rPr>
                <w:noProof/>
                <w:webHidden/>
              </w:rPr>
              <w:fldChar w:fldCharType="begin"/>
            </w:r>
            <w:r>
              <w:rPr>
                <w:noProof/>
                <w:webHidden/>
              </w:rPr>
              <w:instrText xml:space="preserve"> PAGEREF _Toc190442949 \h </w:instrText>
            </w:r>
            <w:r>
              <w:rPr>
                <w:noProof/>
                <w:webHidden/>
              </w:rPr>
            </w:r>
            <w:r>
              <w:rPr>
                <w:noProof/>
                <w:webHidden/>
              </w:rPr>
              <w:fldChar w:fldCharType="separate"/>
            </w:r>
            <w:r>
              <w:rPr>
                <w:noProof/>
                <w:webHidden/>
              </w:rPr>
              <w:t>8</w:t>
            </w:r>
            <w:r>
              <w:rPr>
                <w:noProof/>
                <w:webHidden/>
              </w:rPr>
              <w:fldChar w:fldCharType="end"/>
            </w:r>
          </w:hyperlink>
        </w:p>
        <w:p w14:paraId="3B1703EC" w14:textId="07C91020"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50" w:history="1">
            <w:r w:rsidRPr="00B97625">
              <w:rPr>
                <w:rStyle w:val="Lienhypertexte"/>
                <w:noProof/>
              </w:rPr>
              <w:t>2025</w:t>
            </w:r>
            <w:r>
              <w:rPr>
                <w:noProof/>
                <w:webHidden/>
              </w:rPr>
              <w:tab/>
            </w:r>
            <w:r>
              <w:rPr>
                <w:noProof/>
                <w:webHidden/>
              </w:rPr>
              <w:fldChar w:fldCharType="begin"/>
            </w:r>
            <w:r>
              <w:rPr>
                <w:noProof/>
                <w:webHidden/>
              </w:rPr>
              <w:instrText xml:space="preserve"> PAGEREF _Toc190442950 \h </w:instrText>
            </w:r>
            <w:r>
              <w:rPr>
                <w:noProof/>
                <w:webHidden/>
              </w:rPr>
            </w:r>
            <w:r>
              <w:rPr>
                <w:noProof/>
                <w:webHidden/>
              </w:rPr>
              <w:fldChar w:fldCharType="separate"/>
            </w:r>
            <w:r>
              <w:rPr>
                <w:noProof/>
                <w:webHidden/>
              </w:rPr>
              <w:t>8</w:t>
            </w:r>
            <w:r>
              <w:rPr>
                <w:noProof/>
                <w:webHidden/>
              </w:rPr>
              <w:fldChar w:fldCharType="end"/>
            </w:r>
          </w:hyperlink>
        </w:p>
        <w:p w14:paraId="7CFE39D1" w14:textId="05D6F62C"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51" w:history="1">
            <w:r w:rsidRPr="00B97625">
              <w:rPr>
                <w:rStyle w:val="Lienhypertexte"/>
                <w:noProof/>
              </w:rPr>
              <w:t>2024</w:t>
            </w:r>
            <w:r>
              <w:rPr>
                <w:noProof/>
                <w:webHidden/>
              </w:rPr>
              <w:tab/>
            </w:r>
            <w:r>
              <w:rPr>
                <w:noProof/>
                <w:webHidden/>
              </w:rPr>
              <w:fldChar w:fldCharType="begin"/>
            </w:r>
            <w:r>
              <w:rPr>
                <w:noProof/>
                <w:webHidden/>
              </w:rPr>
              <w:instrText xml:space="preserve"> PAGEREF _Toc190442951 \h </w:instrText>
            </w:r>
            <w:r>
              <w:rPr>
                <w:noProof/>
                <w:webHidden/>
              </w:rPr>
            </w:r>
            <w:r>
              <w:rPr>
                <w:noProof/>
                <w:webHidden/>
              </w:rPr>
              <w:fldChar w:fldCharType="separate"/>
            </w:r>
            <w:r>
              <w:rPr>
                <w:noProof/>
                <w:webHidden/>
              </w:rPr>
              <w:t>8</w:t>
            </w:r>
            <w:r>
              <w:rPr>
                <w:noProof/>
                <w:webHidden/>
              </w:rPr>
              <w:fldChar w:fldCharType="end"/>
            </w:r>
          </w:hyperlink>
        </w:p>
        <w:p w14:paraId="3FFCF2E6" w14:textId="3CB45EDC" w:rsidR="002D67F9" w:rsidRDefault="002D67F9">
          <w:pPr>
            <w:pStyle w:val="TM2"/>
            <w:tabs>
              <w:tab w:val="right" w:leader="dot" w:pos="9062"/>
            </w:tabs>
            <w:rPr>
              <w:rFonts w:eastAsiaTheme="minorEastAsia"/>
              <w:noProof/>
              <w:kern w:val="2"/>
              <w:sz w:val="24"/>
              <w:szCs w:val="24"/>
              <w:lang w:eastAsia="fr-FR"/>
              <w14:ligatures w14:val="standardContextual"/>
            </w:rPr>
          </w:pPr>
          <w:hyperlink w:anchor="_Toc190442952" w:history="1">
            <w:r w:rsidRPr="00B97625">
              <w:rPr>
                <w:rStyle w:val="Lienhypertexte"/>
                <w:noProof/>
              </w:rPr>
              <w:t>2023</w:t>
            </w:r>
            <w:r>
              <w:rPr>
                <w:noProof/>
                <w:webHidden/>
              </w:rPr>
              <w:tab/>
            </w:r>
            <w:r>
              <w:rPr>
                <w:noProof/>
                <w:webHidden/>
              </w:rPr>
              <w:fldChar w:fldCharType="begin"/>
            </w:r>
            <w:r>
              <w:rPr>
                <w:noProof/>
                <w:webHidden/>
              </w:rPr>
              <w:instrText xml:space="preserve"> PAGEREF _Toc190442952 \h </w:instrText>
            </w:r>
            <w:r>
              <w:rPr>
                <w:noProof/>
                <w:webHidden/>
              </w:rPr>
            </w:r>
            <w:r>
              <w:rPr>
                <w:noProof/>
                <w:webHidden/>
              </w:rPr>
              <w:fldChar w:fldCharType="separate"/>
            </w:r>
            <w:r>
              <w:rPr>
                <w:noProof/>
                <w:webHidden/>
              </w:rPr>
              <w:t>8</w:t>
            </w:r>
            <w:r>
              <w:rPr>
                <w:noProof/>
                <w:webHidden/>
              </w:rPr>
              <w:fldChar w:fldCharType="end"/>
            </w:r>
          </w:hyperlink>
        </w:p>
        <w:p w14:paraId="1F945CAC" w14:textId="65FF31A7"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61E458C0" w14:textId="18B09383" w:rsidR="00542EB2" w:rsidRDefault="00542EB2" w:rsidP="00542EB2">
      <w:pPr>
        <w:pStyle w:val="Titre1"/>
      </w:pPr>
      <w:bookmarkStart w:id="0" w:name="_Toc190442935"/>
      <w:r>
        <w:lastRenderedPageBreak/>
        <w:t>Définition du domaine</w:t>
      </w:r>
      <w:bookmarkEnd w:id="0"/>
    </w:p>
    <w:p w14:paraId="60456DE4" w14:textId="53F8FD65" w:rsidR="00737891" w:rsidRDefault="00737891" w:rsidP="00737891">
      <w:r>
        <w:t>À la suite du questionnaire aux bibliothèques du réseau sur leurs fonds ado (public, intérêt, supports) en 2021, l’état des lieux a montré le constat suivant :</w:t>
      </w:r>
    </w:p>
    <w:p w14:paraId="65428908" w14:textId="2B62C78C" w:rsidR="006A66FD" w:rsidRDefault="00737891" w:rsidP="00A45F70">
      <w:r>
        <w:t xml:space="preserve">La littérature ado est commercialement fructueuse mais ce succès économique n’a pas d’impact sur les bibliothèques </w:t>
      </w:r>
      <w:r w:rsidR="00F310F4">
        <w:t>moins</w:t>
      </w:r>
      <w:r>
        <w:t xml:space="preserve"> fréquentées par les adolescents après l’âge de 13 ans (entrée en 4ème)</w:t>
      </w:r>
      <w:r w:rsidR="00F310F4">
        <w:t xml:space="preserve"> pour le support livre.</w:t>
      </w:r>
      <w:r>
        <w:t xml:space="preserve"> </w:t>
      </w:r>
    </w:p>
    <w:p w14:paraId="5989CD7E" w14:textId="7C0725D6" w:rsidR="00737891" w:rsidRDefault="00737891" w:rsidP="006A66FD">
      <w:r>
        <w:t>La BDLA a choisi</w:t>
      </w:r>
      <w:r w:rsidR="00AB71A9">
        <w:t xml:space="preserve"> </w:t>
      </w:r>
      <w:r w:rsidRPr="00A45F70">
        <w:rPr>
          <w:b/>
          <w:bCs/>
        </w:rPr>
        <w:t>la tranche d’âge 1</w:t>
      </w:r>
      <w:r w:rsidR="0083612D">
        <w:rPr>
          <w:b/>
          <w:bCs/>
        </w:rPr>
        <w:t>3</w:t>
      </w:r>
      <w:r w:rsidRPr="00A45F70">
        <w:rPr>
          <w:b/>
          <w:bCs/>
        </w:rPr>
        <w:t>-19 ans</w:t>
      </w:r>
      <w:r w:rsidR="006A66FD">
        <w:t xml:space="preserve"> pour </w:t>
      </w:r>
      <w:r w:rsidR="00AB71A9">
        <w:t>les repérages liés à l’âge pendant la veille</w:t>
      </w:r>
      <w:r w:rsidR="006A66FD">
        <w:t>.</w:t>
      </w:r>
    </w:p>
    <w:p w14:paraId="09FC3996" w14:textId="0B4D3826" w:rsidR="006A66FD" w:rsidRDefault="006A66FD" w:rsidP="006A66FD">
      <w:r>
        <w:t xml:space="preserve">Le fonds ados est divisé en </w:t>
      </w:r>
      <w:r w:rsidR="00A45F70" w:rsidRPr="00A45F70">
        <w:rPr>
          <w:b/>
          <w:bCs/>
        </w:rPr>
        <w:t>2</w:t>
      </w:r>
      <w:r w:rsidRPr="00A45F70">
        <w:rPr>
          <w:b/>
          <w:bCs/>
        </w:rPr>
        <w:t xml:space="preserve"> section</w:t>
      </w:r>
      <w:r w:rsidR="00EE7A2F" w:rsidRPr="00A45F70">
        <w:rPr>
          <w:b/>
          <w:bCs/>
        </w:rPr>
        <w:t>s</w:t>
      </w:r>
      <w:r>
        <w:t xml:space="preserve"> : </w:t>
      </w:r>
    </w:p>
    <w:p w14:paraId="184C3E3C" w14:textId="387C2B3C" w:rsidR="006A66FD" w:rsidRDefault="006A66FD" w:rsidP="00A45F70">
      <w:r w:rsidRPr="00A45F70">
        <w:rPr>
          <w:b/>
          <w:bCs/>
        </w:rPr>
        <w:t>La section jeunesse</w:t>
      </w:r>
      <w:r>
        <w:t xml:space="preserve"> : pour les livres destinés aux ados entre 13 et 17 ans (ce qui correspond aux collégiens à partir de la 5ème jusqu’à l’entrée en terminale). Des romans fléchés pour les collégiens plus jeunes peuvent intégrer le fonds ado en fonction des sujets (harcèlement, puberté, passage au collège …). Cette </w:t>
      </w:r>
      <w:r w:rsidR="00EE7A2F">
        <w:t xml:space="preserve">dernière </w:t>
      </w:r>
      <w:r>
        <w:t>partie est faite en concertation avec l’acquéreuse des romans jeunesse.</w:t>
      </w:r>
    </w:p>
    <w:p w14:paraId="1D2B1C59" w14:textId="64EEC1BC" w:rsidR="00EE7A2F" w:rsidRDefault="006A66FD" w:rsidP="00A45F70">
      <w:r w:rsidRPr="00A45F70">
        <w:rPr>
          <w:b/>
          <w:bCs/>
        </w:rPr>
        <w:t>La section adulte</w:t>
      </w:r>
      <w:r>
        <w:t xml:space="preserve"> : les livres destinés aux grands adolescents, jeunes adultes qui recouvrent des thèmes qui leur sont familiers et qui n’ont pas les critères de la littérature adulte. Sont aussi classés dans cette section des livres qui pourraient ne pas être adaptés à des lecteurs encore trop peu matures sur certains sujets : violences physiques et sexuelles, </w:t>
      </w:r>
      <w:r w:rsidR="00EE7A2F">
        <w:t>exploration de la sexualité sans être explicite.</w:t>
      </w:r>
    </w:p>
    <w:p w14:paraId="46769E51" w14:textId="4A614F9F" w:rsidR="006A66FD" w:rsidRDefault="00EE7A2F" w:rsidP="00A45F70">
      <w:r>
        <w:t>On prend aussi en compte le niveau de lecture, car cette section s’adresse souvent à de bons lecteurs (</w:t>
      </w:r>
      <w:r w:rsidR="00AB71A9">
        <w:t xml:space="preserve">les </w:t>
      </w:r>
      <w:r>
        <w:t xml:space="preserve">romans </w:t>
      </w:r>
      <w:r w:rsidR="00AB71A9">
        <w:t xml:space="preserve">ados </w:t>
      </w:r>
      <w:r>
        <w:t>dépassent très régulièrement les 350 pages)</w:t>
      </w:r>
      <w:r w:rsidR="006A66FD">
        <w:t xml:space="preserve"> </w:t>
      </w:r>
    </w:p>
    <w:p w14:paraId="2BA9F229" w14:textId="7FA9CE46" w:rsidR="00737891" w:rsidRDefault="00EE7A2F" w:rsidP="00737891">
      <w:r>
        <w:t xml:space="preserve">Enfin, le roman ado couvre </w:t>
      </w:r>
      <w:r w:rsidRPr="00A45F70">
        <w:rPr>
          <w:b/>
          <w:bCs/>
        </w:rPr>
        <w:t>3 grands genres</w:t>
      </w:r>
      <w:r>
        <w:t> :</w:t>
      </w:r>
    </w:p>
    <w:p w14:paraId="17791AE7" w14:textId="020F135E" w:rsidR="00EE7A2F" w:rsidRDefault="00EE7A2F" w:rsidP="00EE7A2F">
      <w:r>
        <w:t xml:space="preserve">Le </w:t>
      </w:r>
      <w:r w:rsidRPr="00A45F70">
        <w:rPr>
          <w:b/>
          <w:bCs/>
        </w:rPr>
        <w:t>roman</w:t>
      </w:r>
      <w:r>
        <w:t xml:space="preserve"> : R : Réalisme, société, témoignages, nouvelles, romans en vers, </w:t>
      </w:r>
      <w:proofErr w:type="spellStart"/>
      <w:r>
        <w:t>sick</w:t>
      </w:r>
      <w:proofErr w:type="spellEnd"/>
      <w:r>
        <w:t>-lit, romances, romans miroirs (quête initiatique). Famille, sexualité, révolte, comédie, drame, humour</w:t>
      </w:r>
    </w:p>
    <w:p w14:paraId="791DB352" w14:textId="107EFC76" w:rsidR="00EE7A2F" w:rsidRDefault="00EE7A2F" w:rsidP="00A45F70">
      <w:r>
        <w:t>Le</w:t>
      </w:r>
      <w:r w:rsidRPr="00A45F70">
        <w:rPr>
          <w:b/>
          <w:bCs/>
        </w:rPr>
        <w:t xml:space="preserve"> policier</w:t>
      </w:r>
      <w:r>
        <w:t xml:space="preserve"> : </w:t>
      </w:r>
      <w:r w:rsidR="00A45F70">
        <w:t xml:space="preserve">P : </w:t>
      </w:r>
      <w:r>
        <w:t>enquête, mystère, thriller, roman noir, suspense</w:t>
      </w:r>
    </w:p>
    <w:p w14:paraId="4720AB60" w14:textId="03996495" w:rsidR="00EE7A2F" w:rsidRDefault="00EE7A2F" w:rsidP="00EE7A2F">
      <w:r>
        <w:t xml:space="preserve">La </w:t>
      </w:r>
      <w:r w:rsidRPr="00A45F70">
        <w:rPr>
          <w:b/>
          <w:bCs/>
        </w:rPr>
        <w:t>science-fiction</w:t>
      </w:r>
      <w:r>
        <w:t> : SF : science-fiction, fantastique, fantasy, paranormal, bit-lit, horreur</w:t>
      </w:r>
    </w:p>
    <w:p w14:paraId="48930FDE" w14:textId="4B5B65E7" w:rsidR="00EE7A2F" w:rsidRDefault="00EE7A2F" w:rsidP="00A45F70"/>
    <w:p w14:paraId="4207A417" w14:textId="3466C1A9" w:rsidR="00542EB2" w:rsidRDefault="00542EB2">
      <w:r>
        <w:br w:type="page"/>
      </w:r>
    </w:p>
    <w:p w14:paraId="65202FC8" w14:textId="453A68D2" w:rsidR="00542EB2" w:rsidRDefault="00542EB2" w:rsidP="00542EB2">
      <w:pPr>
        <w:pStyle w:val="Titre1"/>
      </w:pPr>
      <w:bookmarkStart w:id="1" w:name="_Toc190442936"/>
      <w:r>
        <w:lastRenderedPageBreak/>
        <w:t>Pratique</w:t>
      </w:r>
      <w:r w:rsidR="004428AA">
        <w:t>s</w:t>
      </w:r>
      <w:r>
        <w:t xml:space="preserve"> des acquéreuses</w:t>
      </w:r>
      <w:bookmarkEnd w:id="1"/>
    </w:p>
    <w:p w14:paraId="2314575A" w14:textId="3D7C2300" w:rsidR="00542EB2" w:rsidRDefault="00542EB2" w:rsidP="00542EB2">
      <w:r>
        <w:t>Il s’agira ici de détailler la gestion quotidienne de ce domaine par les acquéreuses dans l’optique de faciliter la transition d’une acquéreuse d’un domaine à l’autre : comment on effectue la veille, les commandes, le catalogage, le désherbage…</w:t>
      </w:r>
    </w:p>
    <w:p w14:paraId="0C9EBBFF" w14:textId="0EBC8319" w:rsidR="00542EB2" w:rsidRDefault="00542EB2" w:rsidP="00542EB2">
      <w:pPr>
        <w:pStyle w:val="Titre2"/>
      </w:pPr>
      <w:bookmarkStart w:id="2" w:name="_Toc190442937"/>
      <w:r>
        <w:t>Veille</w:t>
      </w:r>
      <w:bookmarkEnd w:id="2"/>
    </w:p>
    <w:p w14:paraId="37E59C28" w14:textId="79EC4A79" w:rsidR="00EE7A2F" w:rsidRDefault="00EE7A2F" w:rsidP="00A45F70">
      <w:r>
        <w:t>Presse littéraire : R</w:t>
      </w:r>
      <w:r w:rsidR="00AB71A9">
        <w:t xml:space="preserve">evue des </w:t>
      </w:r>
      <w:r>
        <w:t>L</w:t>
      </w:r>
      <w:r w:rsidR="00AB71A9">
        <w:t xml:space="preserve">ivres </w:t>
      </w:r>
      <w:r>
        <w:t>P</w:t>
      </w:r>
      <w:r w:rsidR="00AB71A9">
        <w:t xml:space="preserve">our </w:t>
      </w:r>
      <w:r>
        <w:t>E</w:t>
      </w:r>
      <w:r w:rsidR="00AB71A9">
        <w:t>nfants</w:t>
      </w:r>
      <w:r>
        <w:t>, L</w:t>
      </w:r>
      <w:r w:rsidR="00AB71A9">
        <w:t xml:space="preserve">ecture </w:t>
      </w:r>
      <w:r>
        <w:t>J</w:t>
      </w:r>
      <w:r w:rsidR="00AB71A9">
        <w:t>eune</w:t>
      </w:r>
      <w:r>
        <w:t>, PAGE</w:t>
      </w:r>
      <w:r w:rsidR="00AB71A9">
        <w:t xml:space="preserve"> des Libraires</w:t>
      </w:r>
    </w:p>
    <w:p w14:paraId="0C7B7FDA" w14:textId="7F6DDC23" w:rsidR="00E61386" w:rsidRDefault="00E61386" w:rsidP="00A45F70">
      <w:proofErr w:type="spellStart"/>
      <w:r>
        <w:t>Electre</w:t>
      </w:r>
      <w:proofErr w:type="spellEnd"/>
      <w:r>
        <w:t> : recherche par éditeur, collection, auteur</w:t>
      </w:r>
    </w:p>
    <w:p w14:paraId="133E5762" w14:textId="77777777" w:rsidR="001D3159" w:rsidRDefault="001D3159" w:rsidP="001D3159">
      <w:r>
        <w:t xml:space="preserve">Éditions et collections spécialisées de qualité : </w:t>
      </w:r>
      <w:proofErr w:type="spellStart"/>
      <w:r>
        <w:t>Scrineo</w:t>
      </w:r>
      <w:proofErr w:type="spellEnd"/>
      <w:r>
        <w:t xml:space="preserve">, collection </w:t>
      </w:r>
      <w:proofErr w:type="spellStart"/>
      <w:r>
        <w:t>Exprim</w:t>
      </w:r>
      <w:proofErr w:type="spellEnd"/>
      <w:r>
        <w:t xml:space="preserve">’ chez Sarbacane, Slalom, Stardust, Lumen, </w:t>
      </w:r>
      <w:proofErr w:type="spellStart"/>
      <w:r>
        <w:t>Rageot</w:t>
      </w:r>
      <w:proofErr w:type="spellEnd"/>
      <w:r>
        <w:t xml:space="preserve">, Rouergue, Gulf </w:t>
      </w:r>
      <w:proofErr w:type="spellStart"/>
      <w:r>
        <w:t>stream</w:t>
      </w:r>
      <w:proofErr w:type="spellEnd"/>
      <w:r>
        <w:t xml:space="preserve">, </w:t>
      </w:r>
    </w:p>
    <w:p w14:paraId="59AB00B3" w14:textId="77777777" w:rsidR="001D3159" w:rsidRDefault="001D3159" w:rsidP="001D3159">
      <w:r>
        <w:t xml:space="preserve">Grosses maisons d’éditions : Nathan jeunesse, De La </w:t>
      </w:r>
      <w:proofErr w:type="spellStart"/>
      <w:r>
        <w:t>martinière</w:t>
      </w:r>
      <w:proofErr w:type="spellEnd"/>
      <w:r>
        <w:t xml:space="preserve"> jeunesse, Pocket jeunesse</w:t>
      </w:r>
      <w:r w:rsidRPr="001979CA">
        <w:t xml:space="preserve"> </w:t>
      </w:r>
      <w:r>
        <w:t>Gallimard jeunesse,</w:t>
      </w:r>
      <w:r w:rsidRPr="001979CA">
        <w:t xml:space="preserve"> </w:t>
      </w:r>
      <w:r>
        <w:t>école des loisirs. Je fais aussi une veille Hachette Romans qui publie énormément de romance ado actuellement mais j’essaie de varier car sinon ce serait monolithique dans le fonds.</w:t>
      </w:r>
    </w:p>
    <w:p w14:paraId="1046B26A" w14:textId="77777777" w:rsidR="001D3159" w:rsidRDefault="001D3159" w:rsidP="001D3159">
      <w:r>
        <w:t xml:space="preserve">Sur le site </w:t>
      </w:r>
      <w:proofErr w:type="spellStart"/>
      <w:r>
        <w:t>Decitre</w:t>
      </w:r>
      <w:proofErr w:type="spellEnd"/>
      <w:r>
        <w:t>, je repère les livres qui ont reçu des coups de cœur de libraires.</w:t>
      </w:r>
    </w:p>
    <w:p w14:paraId="7CFDEE45" w14:textId="7BE22DF9" w:rsidR="00EE7A2F" w:rsidRDefault="00EE7A2F" w:rsidP="00A45F70">
      <w:r>
        <w:t>Sites de librairie</w:t>
      </w:r>
      <w:r w:rsidR="001979CA">
        <w:t>s et des éditeurs</w:t>
      </w:r>
      <w:r>
        <w:t xml:space="preserve"> : </w:t>
      </w:r>
      <w:proofErr w:type="spellStart"/>
      <w:r>
        <w:t>Decitre</w:t>
      </w:r>
      <w:proofErr w:type="spellEnd"/>
      <w:r w:rsidR="00AB71A9">
        <w:t xml:space="preserve">, </w:t>
      </w:r>
      <w:proofErr w:type="spellStart"/>
      <w:r w:rsidR="00AB71A9">
        <w:t>Babelio</w:t>
      </w:r>
      <w:proofErr w:type="spellEnd"/>
    </w:p>
    <w:p w14:paraId="23AB7F75" w14:textId="58DFBA6E" w:rsidR="00EE7A2F" w:rsidRDefault="00EE7A2F" w:rsidP="00A45F70">
      <w:r w:rsidRPr="00EE7A2F">
        <w:t xml:space="preserve">Prix littéraires spécialisés : prix vendredi, prix des Incorruptibles, pépites du SLPJ, prix des </w:t>
      </w:r>
      <w:proofErr w:type="spellStart"/>
      <w:r w:rsidRPr="00EE7A2F">
        <w:t>Utopiales</w:t>
      </w:r>
      <w:proofErr w:type="spellEnd"/>
      <w:r w:rsidRPr="00EE7A2F">
        <w:t xml:space="preserve">, prix </w:t>
      </w:r>
      <w:proofErr w:type="spellStart"/>
      <w:r w:rsidRPr="00EE7A2F">
        <w:t>Babelio</w:t>
      </w:r>
      <w:proofErr w:type="spellEnd"/>
      <w:r w:rsidRPr="00EE7A2F">
        <w:t>, prix ado de la ville de rennes, prix sorcières (libraires), prix ado Durance</w:t>
      </w:r>
      <w:r w:rsidR="009264D0">
        <w:t xml:space="preserve">, prix noir sur </w:t>
      </w:r>
      <w:proofErr w:type="spellStart"/>
      <w:r w:rsidR="009264D0">
        <w:t>loire</w:t>
      </w:r>
      <w:proofErr w:type="spellEnd"/>
      <w:r w:rsidR="009264D0">
        <w:t>.</w:t>
      </w:r>
    </w:p>
    <w:p w14:paraId="288D31A8" w14:textId="673A8399" w:rsidR="00EE7A2F" w:rsidRDefault="00EE7A2F" w:rsidP="00A45F70">
      <w:r>
        <w:t xml:space="preserve">Blogs : Sophie Vander Linden </w:t>
      </w:r>
      <w:proofErr w:type="spellStart"/>
      <w:r>
        <w:t>sophielit</w:t>
      </w:r>
      <w:proofErr w:type="spellEnd"/>
      <w:r w:rsidR="007506C7">
        <w:t xml:space="preserve"> </w:t>
      </w:r>
      <w:hyperlink r:id="rId9" w:history="1">
        <w:r w:rsidR="007506C7" w:rsidRPr="0054468A">
          <w:rPr>
            <w:rStyle w:val="Lienhypertexte"/>
          </w:rPr>
          <w:t>https://sophielit.ca/metro.php?mid=34</w:t>
        </w:r>
      </w:hyperlink>
      <w:r w:rsidR="007506C7">
        <w:t xml:space="preserve"> </w:t>
      </w:r>
    </w:p>
    <w:p w14:paraId="56F9769A" w14:textId="1C5A7A89" w:rsidR="00A45F70" w:rsidRDefault="00A45F70" w:rsidP="00A45F70">
      <w:r>
        <w:t xml:space="preserve">Visites en librairie : espace culturel pour </w:t>
      </w:r>
      <w:proofErr w:type="gramStart"/>
      <w:r>
        <w:t>les top</w:t>
      </w:r>
      <w:proofErr w:type="gramEnd"/>
      <w:r>
        <w:t xml:space="preserve"> ventes</w:t>
      </w:r>
    </w:p>
    <w:p w14:paraId="04AF101E" w14:textId="494F3280" w:rsidR="00A45F70" w:rsidRDefault="00A45F70" w:rsidP="00A45F70">
      <w:r>
        <w:t>Portail des nouveautés de la BM de Nantes</w:t>
      </w:r>
    </w:p>
    <w:p w14:paraId="008E0052" w14:textId="574EFAB0" w:rsidR="009264D0" w:rsidRDefault="009264D0" w:rsidP="00A45F70">
      <w:r>
        <w:t xml:space="preserve">Les romans YA anglophones qui font l’objet d’adaptations en séries ou en films par des plateformes de </w:t>
      </w:r>
      <w:proofErr w:type="gramStart"/>
      <w:r>
        <w:t>streaming  ex</w:t>
      </w:r>
      <w:proofErr w:type="gramEnd"/>
      <w:r>
        <w:t xml:space="preserve"> : </w:t>
      </w:r>
      <w:proofErr w:type="spellStart"/>
      <w:r>
        <w:t>My</w:t>
      </w:r>
      <w:proofErr w:type="spellEnd"/>
      <w:r>
        <w:t xml:space="preserve"> Lady Jane, </w:t>
      </w:r>
      <w:proofErr w:type="spellStart"/>
      <w:r>
        <w:t>Maxton</w:t>
      </w:r>
      <w:proofErr w:type="spellEnd"/>
      <w:r>
        <w:t xml:space="preserve"> Hall, Fabricant de larmes, l’été où je suis devenue jolie …</w:t>
      </w:r>
    </w:p>
    <w:p w14:paraId="7AEEC916" w14:textId="08AFC2A5" w:rsidR="001D3159" w:rsidRDefault="001D3159" w:rsidP="00A45F70">
      <w:r>
        <w:t>En pratique, on se bas</w:t>
      </w:r>
      <w:r w:rsidR="00250C82">
        <w:t>e</w:t>
      </w:r>
      <w:r>
        <w:t xml:space="preserve"> en priorité sur la veille systématique auprès des maisons d’édition et des collections les plus représentatives de la littérature ado et sur les visites en librairie (mais pas les enfants terribles qui ont peu d’offre en ado : plutôt l’espace culturel Leclerc ou </w:t>
      </w:r>
      <w:proofErr w:type="spellStart"/>
      <w:r>
        <w:t>Coiffard</w:t>
      </w:r>
      <w:proofErr w:type="spellEnd"/>
      <w:r>
        <w:t>).</w:t>
      </w:r>
    </w:p>
    <w:p w14:paraId="1ED31A53" w14:textId="7235E876" w:rsidR="001D3159" w:rsidRDefault="001D3159" w:rsidP="00A45F70">
      <w:r>
        <w:t>Les critiques permettent de s’assurer de ne pas avoir oublié un « incontournable »</w:t>
      </w:r>
    </w:p>
    <w:p w14:paraId="166740E0" w14:textId="61B4E8E2" w:rsidR="005A1965" w:rsidRDefault="005A1965" w:rsidP="005A1965">
      <w:pPr>
        <w:pStyle w:val="Titre2"/>
      </w:pPr>
      <w:bookmarkStart w:id="3" w:name="_Toc190442938"/>
      <w:r>
        <w:t>Critères de sélection et de non-sélection</w:t>
      </w:r>
      <w:bookmarkEnd w:id="3"/>
    </w:p>
    <w:p w14:paraId="13854265" w14:textId="4A6DCCD7" w:rsidR="001D3159" w:rsidRDefault="007506C7" w:rsidP="007506C7">
      <w:r>
        <w:t>Je travaille sur 2 paniers </w:t>
      </w:r>
      <w:proofErr w:type="spellStart"/>
      <w:r>
        <w:t>Electre</w:t>
      </w:r>
      <w:proofErr w:type="spellEnd"/>
      <w:r>
        <w:t xml:space="preserve"> : un panier en cours des achats qui regroupent des critères +++ (top vente, bonne critique, genre à la mode) et un panier liste d’attente qui sert de préparation à la commande suivante ou sur des titres repérés mais que je ne considère pas prioritaires (trop proches, dans le thème, d’autres titres, critiques moins bonnes)</w:t>
      </w:r>
      <w:r w:rsidR="00F310F4">
        <w:t>. Lorsque des titres sont dans le panier depuis trop longtemps, je les supprime.</w:t>
      </w:r>
    </w:p>
    <w:p w14:paraId="197B0C1F" w14:textId="76169023" w:rsidR="00CC4C25" w:rsidRDefault="007506C7" w:rsidP="005A1965">
      <w:r>
        <w:t>Dans le genre de la romance, les textes ne doivent pas comporter de scènes de sexe explicites ou avec des éléments de non-consentement (ex : emprise).</w:t>
      </w:r>
    </w:p>
    <w:p w14:paraId="568914BC" w14:textId="5BB9FF8A" w:rsidR="008502F0" w:rsidRDefault="008502F0" w:rsidP="005A1965">
      <w:r>
        <w:lastRenderedPageBreak/>
        <w:t>Un critère qui me semble important mais peu quantifiable, c’est l’attractivité de la couverture du livre. Pour cela, je me base sur les présentations en librairie.</w:t>
      </w:r>
    </w:p>
    <w:p w14:paraId="6FCAD9D9" w14:textId="4085BB37" w:rsidR="00F310F4" w:rsidRDefault="00F310F4" w:rsidP="005A1965">
      <w:r>
        <w:t>Pour les thèmes, je recouvre les principaux marqueurs de la littérature ado :</w:t>
      </w:r>
    </w:p>
    <w:p w14:paraId="7D5CABCD" w14:textId="18AFB078" w:rsidR="00F310F4" w:rsidRDefault="00F310F4" w:rsidP="00F310F4">
      <w:pPr>
        <w:pStyle w:val="Paragraphedeliste"/>
        <w:numPr>
          <w:ilvl w:val="0"/>
          <w:numId w:val="6"/>
        </w:numPr>
      </w:pPr>
      <w:r>
        <w:t xml:space="preserve">L’affirmation de soi, la quête d’identité, </w:t>
      </w:r>
      <w:r w:rsidR="00B837AD">
        <w:t>l’apprentissage, l’émancipation</w:t>
      </w:r>
    </w:p>
    <w:p w14:paraId="6B2FBA47" w14:textId="62427CAF" w:rsidR="00B837AD" w:rsidRDefault="00B837AD" w:rsidP="00F310F4">
      <w:pPr>
        <w:pStyle w:val="Paragraphedeliste"/>
        <w:numPr>
          <w:ilvl w:val="0"/>
          <w:numId w:val="6"/>
        </w:numPr>
      </w:pPr>
      <w:r>
        <w:t>L’amour, l’amitié, les relations, la découverte de la sexualité</w:t>
      </w:r>
    </w:p>
    <w:p w14:paraId="07E53465" w14:textId="2A9EA00D" w:rsidR="00B837AD" w:rsidRDefault="00B837AD" w:rsidP="00F310F4">
      <w:pPr>
        <w:pStyle w:val="Paragraphedeliste"/>
        <w:numPr>
          <w:ilvl w:val="0"/>
          <w:numId w:val="6"/>
        </w:numPr>
      </w:pPr>
      <w:r>
        <w:t>Le quotidien scolaire, le harcèlement, les violences</w:t>
      </w:r>
    </w:p>
    <w:p w14:paraId="1031D322" w14:textId="6C5821B8" w:rsidR="00B837AD" w:rsidRDefault="00B837AD" w:rsidP="00F310F4">
      <w:pPr>
        <w:pStyle w:val="Paragraphedeliste"/>
        <w:numPr>
          <w:ilvl w:val="0"/>
          <w:numId w:val="6"/>
        </w:numPr>
      </w:pPr>
      <w:r>
        <w:t>L’écologie, la justice sociale</w:t>
      </w:r>
      <w:r w:rsidR="00F90CBE">
        <w:t>, le racisme, la LGBTQ-phobie</w:t>
      </w:r>
    </w:p>
    <w:p w14:paraId="5E22877B" w14:textId="40C083A3" w:rsidR="001D3159" w:rsidRDefault="001D3159" w:rsidP="001D3159">
      <w:r>
        <w:t>Au moment de la commande, je sélectionne en priorité les titres du 1</w:t>
      </w:r>
      <w:r w:rsidRPr="001D3159">
        <w:rPr>
          <w:vertAlign w:val="superscript"/>
        </w:rPr>
        <w:t>er</w:t>
      </w:r>
      <w:r>
        <w:t xml:space="preserve"> panier. Pour le 2</w:t>
      </w:r>
      <w:r w:rsidRPr="001D3159">
        <w:rPr>
          <w:vertAlign w:val="superscript"/>
        </w:rPr>
        <w:t>e</w:t>
      </w:r>
      <w:r>
        <w:t xml:space="preserve"> panier, je sélectionne en faisant attention à ne pas sur-représenter certains éditeurs et à bien répartir selon les différents genres en privilégiant ceux qui sont le plus demandés (romance, SF…)</w:t>
      </w:r>
    </w:p>
    <w:p w14:paraId="64135667" w14:textId="2D74CD24" w:rsidR="00CC4C25" w:rsidRDefault="00CC4C25" w:rsidP="00CC4C25">
      <w:pPr>
        <w:pStyle w:val="Titre2"/>
      </w:pPr>
      <w:bookmarkStart w:id="4" w:name="_Toc190442939"/>
      <w:r>
        <w:t>Nombre d’exemplaires</w:t>
      </w:r>
      <w:bookmarkEnd w:id="4"/>
    </w:p>
    <w:p w14:paraId="7B794ADF" w14:textId="4274DC15" w:rsidR="00A45F70" w:rsidRDefault="00A45F70" w:rsidP="00CC4C25">
      <w:r>
        <w:t>1 exemplaire par défaut</w:t>
      </w:r>
    </w:p>
    <w:p w14:paraId="664E9F46" w14:textId="0EEF306F" w:rsidR="00A45F70" w:rsidRDefault="00A45F70" w:rsidP="00CC4C25">
      <w:r>
        <w:t>2 dans des cas très rares : auteurs-phares</w:t>
      </w:r>
      <w:r w:rsidR="00F310F4">
        <w:t>, genre à la mode, grosse vente, forte demande à anticiper.</w:t>
      </w:r>
    </w:p>
    <w:p w14:paraId="2C6624B1" w14:textId="14210614" w:rsidR="00CC4C25" w:rsidRDefault="00CC4C25" w:rsidP="00CC4C25">
      <w:pPr>
        <w:pStyle w:val="Titre2"/>
      </w:pPr>
      <w:bookmarkStart w:id="5" w:name="_Toc190442940"/>
      <w:r>
        <w:t>Commandes</w:t>
      </w:r>
      <w:bookmarkEnd w:id="5"/>
    </w:p>
    <w:p w14:paraId="288CD273" w14:textId="6FAD461A" w:rsidR="00A45F70" w:rsidRDefault="00A45F70" w:rsidP="00CC4C25">
      <w:r>
        <w:t xml:space="preserve">5 commandes par an de 500€ pour une moyenne de 30 documents. </w:t>
      </w:r>
      <w:r w:rsidR="007506C7">
        <w:t>Les r</w:t>
      </w:r>
      <w:r>
        <w:t>entrée</w:t>
      </w:r>
      <w:r w:rsidR="007506C7">
        <w:t>s</w:t>
      </w:r>
      <w:r>
        <w:t xml:space="preserve"> littéraire</w:t>
      </w:r>
      <w:r w:rsidR="007506C7">
        <w:t>s</w:t>
      </w:r>
      <w:r>
        <w:t xml:space="preserve"> </w:t>
      </w:r>
      <w:r w:rsidR="007506C7">
        <w:t>sont automne et hiver/printemps.</w:t>
      </w:r>
    </w:p>
    <w:p w14:paraId="479C3D81" w14:textId="287BB6F4" w:rsidR="007506C7" w:rsidRDefault="00821843" w:rsidP="00CC4C25">
      <w:bookmarkStart w:id="6" w:name="_Hlk178780287"/>
      <w:r>
        <w:t>Valeurs pour l’exemplarisation dans la commande :</w:t>
      </w:r>
    </w:p>
    <w:tbl>
      <w:tblPr>
        <w:tblStyle w:val="Grilledutableau"/>
        <w:tblW w:w="0" w:type="auto"/>
        <w:tblLook w:val="04A0" w:firstRow="1" w:lastRow="0" w:firstColumn="1" w:lastColumn="0" w:noHBand="0" w:noVBand="1"/>
      </w:tblPr>
      <w:tblGrid>
        <w:gridCol w:w="4531"/>
        <w:gridCol w:w="4531"/>
      </w:tblGrid>
      <w:tr w:rsidR="00821843" w14:paraId="5995F88C" w14:textId="77777777" w:rsidTr="00821843">
        <w:tc>
          <w:tcPr>
            <w:tcW w:w="4531" w:type="dxa"/>
          </w:tcPr>
          <w:p w14:paraId="04505D13" w14:textId="234887CC" w:rsidR="00821843" w:rsidRPr="00821843" w:rsidRDefault="00821843" w:rsidP="00821843">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Support</w:t>
            </w:r>
          </w:p>
        </w:tc>
        <w:tc>
          <w:tcPr>
            <w:tcW w:w="4531" w:type="dxa"/>
          </w:tcPr>
          <w:p w14:paraId="1A0F5754" w14:textId="693EC59C"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Livre</w:t>
            </w:r>
          </w:p>
        </w:tc>
      </w:tr>
      <w:tr w:rsidR="00821843" w14:paraId="40D28022" w14:textId="77777777" w:rsidTr="00821843">
        <w:tc>
          <w:tcPr>
            <w:tcW w:w="4531" w:type="dxa"/>
          </w:tcPr>
          <w:p w14:paraId="3735A996" w14:textId="62C12D9B" w:rsidR="00821843" w:rsidRPr="00821843" w:rsidRDefault="00821843" w:rsidP="00821843">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Section</w:t>
            </w:r>
          </w:p>
        </w:tc>
        <w:tc>
          <w:tcPr>
            <w:tcW w:w="4531" w:type="dxa"/>
          </w:tcPr>
          <w:p w14:paraId="20B7A8C6" w14:textId="48613832"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Jeunesse</w:t>
            </w:r>
          </w:p>
        </w:tc>
      </w:tr>
      <w:tr w:rsidR="00821843" w14:paraId="53545A4D" w14:textId="77777777" w:rsidTr="00821843">
        <w:tc>
          <w:tcPr>
            <w:tcW w:w="4531" w:type="dxa"/>
          </w:tcPr>
          <w:p w14:paraId="3B84FF51" w14:textId="308E6B90" w:rsidR="00821843" w:rsidRPr="00821843" w:rsidRDefault="00821843" w:rsidP="00821843">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Utilisation</w:t>
            </w:r>
          </w:p>
        </w:tc>
        <w:tc>
          <w:tcPr>
            <w:tcW w:w="4531" w:type="dxa"/>
          </w:tcPr>
          <w:p w14:paraId="78439266" w14:textId="02B9579D"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Non réservable</w:t>
            </w:r>
          </w:p>
        </w:tc>
      </w:tr>
      <w:tr w:rsidR="00821843" w14:paraId="48648802" w14:textId="77777777" w:rsidTr="00821843">
        <w:tc>
          <w:tcPr>
            <w:tcW w:w="4531" w:type="dxa"/>
          </w:tcPr>
          <w:p w14:paraId="00775068" w14:textId="27FF794A" w:rsidR="00821843" w:rsidRPr="00821843" w:rsidRDefault="00821843" w:rsidP="00821843">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Code stat 1</w:t>
            </w:r>
          </w:p>
        </w:tc>
        <w:tc>
          <w:tcPr>
            <w:tcW w:w="4531" w:type="dxa"/>
          </w:tcPr>
          <w:p w14:paraId="7C54483F" w14:textId="043F223C"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Fiction</w:t>
            </w:r>
          </w:p>
        </w:tc>
      </w:tr>
      <w:tr w:rsidR="00821843" w14:paraId="0D091FD0" w14:textId="77777777" w:rsidTr="00821843">
        <w:tc>
          <w:tcPr>
            <w:tcW w:w="4531" w:type="dxa"/>
          </w:tcPr>
          <w:p w14:paraId="20BE2AEB" w14:textId="0EDCC787" w:rsidR="00821843" w:rsidRPr="00821843" w:rsidRDefault="00821843" w:rsidP="00821843">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Code stat 3</w:t>
            </w:r>
          </w:p>
        </w:tc>
        <w:tc>
          <w:tcPr>
            <w:tcW w:w="4531" w:type="dxa"/>
          </w:tcPr>
          <w:p w14:paraId="3A814A38" w14:textId="0DB80B40"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Ados</w:t>
            </w:r>
          </w:p>
        </w:tc>
      </w:tr>
      <w:tr w:rsidR="00821843" w14:paraId="7FBA04C7" w14:textId="77777777" w:rsidTr="00821843">
        <w:tc>
          <w:tcPr>
            <w:tcW w:w="4531" w:type="dxa"/>
          </w:tcPr>
          <w:p w14:paraId="33ABB3EB" w14:textId="46DF4FFF" w:rsidR="00821843" w:rsidRPr="00821843" w:rsidRDefault="00821843" w:rsidP="00821843">
            <w:pPr>
              <w:rPr>
                <w:rFonts w:ascii="Calibri" w:eastAsia="Times New Roman" w:hAnsi="Calibri" w:cs="Calibri"/>
                <w:sz w:val="24"/>
                <w:szCs w:val="24"/>
                <w:lang w:eastAsia="fr-FR"/>
              </w:rPr>
            </w:pPr>
            <w:proofErr w:type="spellStart"/>
            <w:r w:rsidRPr="00821843">
              <w:rPr>
                <w:rFonts w:ascii="Calibri" w:eastAsia="Times New Roman" w:hAnsi="Calibri" w:cs="Calibri"/>
                <w:sz w:val="24"/>
                <w:szCs w:val="24"/>
                <w:lang w:eastAsia="fr-FR"/>
              </w:rPr>
              <w:t>Loc.ori</w:t>
            </w:r>
            <w:proofErr w:type="spellEnd"/>
            <w:r w:rsidRPr="00821843">
              <w:rPr>
                <w:rFonts w:ascii="Calibri" w:eastAsia="Times New Roman" w:hAnsi="Calibri" w:cs="Calibri"/>
                <w:sz w:val="24"/>
                <w:szCs w:val="24"/>
                <w:lang w:eastAsia="fr-FR"/>
              </w:rPr>
              <w:t>.</w:t>
            </w:r>
          </w:p>
        </w:tc>
        <w:tc>
          <w:tcPr>
            <w:tcW w:w="4531" w:type="dxa"/>
          </w:tcPr>
          <w:p w14:paraId="5D221630" w14:textId="6C51D697"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Fonds ados</w:t>
            </w:r>
          </w:p>
        </w:tc>
      </w:tr>
      <w:tr w:rsidR="00821843" w14:paraId="1AAC3D6F" w14:textId="77777777" w:rsidTr="00821843">
        <w:tc>
          <w:tcPr>
            <w:tcW w:w="4531" w:type="dxa"/>
          </w:tcPr>
          <w:p w14:paraId="0EA094AA" w14:textId="000CCE32" w:rsidR="00821843" w:rsidRPr="00821843" w:rsidRDefault="00821843" w:rsidP="00821843">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Marqueur</w:t>
            </w:r>
          </w:p>
        </w:tc>
        <w:tc>
          <w:tcPr>
            <w:tcW w:w="4531" w:type="dxa"/>
          </w:tcPr>
          <w:p w14:paraId="41740337" w14:textId="51938455" w:rsidR="00821843" w:rsidRPr="00821843" w:rsidRDefault="00821843" w:rsidP="00CC4C25">
            <w:pPr>
              <w:rPr>
                <w:rFonts w:ascii="Calibri" w:eastAsia="Times New Roman" w:hAnsi="Calibri" w:cs="Calibri"/>
                <w:sz w:val="24"/>
                <w:szCs w:val="24"/>
                <w:lang w:eastAsia="fr-FR"/>
              </w:rPr>
            </w:pPr>
            <w:r w:rsidRPr="00821843">
              <w:rPr>
                <w:rFonts w:ascii="Calibri" w:eastAsia="Times New Roman" w:hAnsi="Calibri" w:cs="Calibri"/>
                <w:sz w:val="24"/>
                <w:szCs w:val="24"/>
                <w:lang w:eastAsia="fr-FR"/>
              </w:rPr>
              <w:t>ADO</w:t>
            </w:r>
          </w:p>
        </w:tc>
      </w:tr>
    </w:tbl>
    <w:p w14:paraId="019D5065" w14:textId="77777777" w:rsidR="00821843" w:rsidRDefault="00821843" w:rsidP="00CC4C25"/>
    <w:p w14:paraId="3244CB8A" w14:textId="5005EC02" w:rsidR="00821843" w:rsidRDefault="00821843" w:rsidP="00CC4C25">
      <w:r>
        <w:t>Je préfère mettre mes commandes en « Non réservable » avant de cataloguer car si tout est en « prêt normal », je dois remettre les réservations éventuelles d’un tome sur le lot.</w:t>
      </w:r>
      <w:r w:rsidR="00147C9F">
        <w:t xml:space="preserve"> Lorsqu’il s’agit d’un one-shot, je repasse en prêt normal.</w:t>
      </w:r>
    </w:p>
    <w:p w14:paraId="64A752A5" w14:textId="6860E777" w:rsidR="00511601" w:rsidRDefault="00511601" w:rsidP="00CC4C25">
      <w:r>
        <w:t>À</w:t>
      </w:r>
      <w:r w:rsidR="00821843">
        <w:t xml:space="preserve"> l’import</w:t>
      </w:r>
      <w:r>
        <w:t xml:space="preserve"> du panier </w:t>
      </w:r>
      <w:proofErr w:type="spellStart"/>
      <w:r>
        <w:t>Electre</w:t>
      </w:r>
      <w:proofErr w:type="spellEnd"/>
      <w:r w:rsidR="00821843">
        <w:t>, il faut faire attention à ce qu’un tome ne soit pas confondu avec la notice du lot, à ce moment-là je fais « doubler la notice ».</w:t>
      </w:r>
    </w:p>
    <w:p w14:paraId="5F900990" w14:textId="73CD6E58" w:rsidR="00CC4C25" w:rsidRDefault="00CC4C25" w:rsidP="00CC4C25">
      <w:pPr>
        <w:pStyle w:val="Titre2"/>
      </w:pPr>
      <w:bookmarkStart w:id="7" w:name="_Toc190442941"/>
      <w:bookmarkEnd w:id="6"/>
      <w:r>
        <w:t>Rachats ouvrages de fonds</w:t>
      </w:r>
      <w:bookmarkEnd w:id="7"/>
    </w:p>
    <w:p w14:paraId="424F3824" w14:textId="77331DB8" w:rsidR="00821843" w:rsidRDefault="00821843" w:rsidP="00821843">
      <w:r>
        <w:t>S</w:t>
      </w:r>
      <w:r w:rsidRPr="00821843">
        <w:t>éries incontournables</w:t>
      </w:r>
      <w:r>
        <w:t xml:space="preserve"> </w:t>
      </w:r>
      <w:r w:rsidR="00147C9F">
        <w:t xml:space="preserve">dont l’état physique est déplorable : </w:t>
      </w:r>
      <w:r w:rsidRPr="00821843">
        <w:t xml:space="preserve">ex : Hunger Games, les filles en chocolat, les quatre sœurs, la Sélection, Tobie </w:t>
      </w:r>
      <w:proofErr w:type="spellStart"/>
      <w:r w:rsidRPr="00821843">
        <w:t>Lolness</w:t>
      </w:r>
      <w:proofErr w:type="spellEnd"/>
      <w:r w:rsidRPr="00821843">
        <w:t>, Quatre sœurs, Cœur d’encre, U4, Sauveur et Fils …</w:t>
      </w:r>
    </w:p>
    <w:p w14:paraId="6551DD3D" w14:textId="22085678" w:rsidR="002D67F9" w:rsidRPr="00821843" w:rsidRDefault="002D67F9" w:rsidP="00821843">
      <w:r>
        <w:t>Les rachats peuvent se faire en poche, à condition que la couverture soit attractive.</w:t>
      </w:r>
    </w:p>
    <w:p w14:paraId="5B179671" w14:textId="65E23B3E" w:rsidR="00C02E7E" w:rsidRDefault="00C02E7E" w:rsidP="00C02E7E">
      <w:pPr>
        <w:pStyle w:val="Titre2"/>
      </w:pPr>
      <w:bookmarkStart w:id="8" w:name="_Toc190442942"/>
      <w:r>
        <w:lastRenderedPageBreak/>
        <w:t>Catalogage</w:t>
      </w:r>
      <w:bookmarkEnd w:id="8"/>
    </w:p>
    <w:p w14:paraId="3006EB07" w14:textId="2AE8F309" w:rsidR="00511601" w:rsidRDefault="00511601" w:rsidP="00511601">
      <w:r>
        <w:t>À l’import du panier Électre, je renseigne le modèle de cote Roman (3 premières lettres de l’auteur même pour les séries).</w:t>
      </w:r>
      <w:r w:rsidR="00147C9F">
        <w:t xml:space="preserve"> Je n’ai qu’à changer en SF ou P ensuite.</w:t>
      </w:r>
      <w:r>
        <w:t xml:space="preserve"> Je saisis au cas par cas le code stat 2 entre romans, policier ou SF.</w:t>
      </w:r>
    </w:p>
    <w:p w14:paraId="6E237D98" w14:textId="19ED6BEF" w:rsidR="00511601" w:rsidRDefault="00511601" w:rsidP="00511601">
      <w:r>
        <w:t xml:space="preserve">Lorsque j’ai un tome 1, je vérifie généralement sur le site de l’éditeur ou sur </w:t>
      </w:r>
      <w:proofErr w:type="spellStart"/>
      <w:r>
        <w:t>Babelio</w:t>
      </w:r>
      <w:proofErr w:type="spellEnd"/>
      <w:r>
        <w:t xml:space="preserve"> sur combien de tomes se déroule la série et je crée la notice lot dès le tome 1. Parfois, il y a des romans qui se déroulent dans le même univers mais pouvant se lire séparément, je ne crée pas de lot. Il y a des tomes 1 qui n’ont jamais de suite donc j’attends avant de créer la notice lot</w:t>
      </w:r>
      <w:r w:rsidR="00AE36DB">
        <w:t xml:space="preserve"> éventuellement si besoin.</w:t>
      </w:r>
    </w:p>
    <w:p w14:paraId="50D464A2" w14:textId="79F0AB42" w:rsidR="00511601" w:rsidRDefault="00511601" w:rsidP="00511601">
      <w:r>
        <w:t>Je rajoute systématiquement le champ 903 (tranche d’âge), le champ 902 pour séparer la SF de la fantasy, plus rarement pour notifier le genre romance, nouvelles, historique</w:t>
      </w:r>
      <w:r w:rsidR="00147C9F">
        <w:t xml:space="preserve"> et pour indiquer un genre thriller plus courant que le genre policier</w:t>
      </w:r>
      <w:r>
        <w:t xml:space="preserve">. Je mets </w:t>
      </w:r>
      <w:r w:rsidR="00B837AD">
        <w:t>parfois</w:t>
      </w:r>
      <w:r>
        <w:t xml:space="preserve"> un centre d’intérêt en champ 901 </w:t>
      </w:r>
      <w:r w:rsidR="00147C9F">
        <w:t>mais</w:t>
      </w:r>
      <w:r>
        <w:t xml:space="preserve"> les mots clés sont </w:t>
      </w:r>
      <w:r w:rsidR="00147C9F">
        <w:t xml:space="preserve">généralement </w:t>
      </w:r>
      <w:r>
        <w:t>déjà dans la notice (écologie, amour, amitié, identité de genre, émancipation, orientation sexuelle …)</w:t>
      </w:r>
    </w:p>
    <w:p w14:paraId="432E3475" w14:textId="0D328805" w:rsidR="00147C9F" w:rsidRDefault="00147C9F" w:rsidP="00147C9F">
      <w:r>
        <w:t>Pour la notice du lot, je vérifie la présence du champ 983 : lots de document et complète le champ 461t : titre de la série. La cote dans l’exemplaire témoin ne comporte pas de tomaison.</w:t>
      </w:r>
    </w:p>
    <w:p w14:paraId="0055FC2D" w14:textId="4AA37ADE" w:rsidR="00C02E7E" w:rsidRDefault="00C02E7E" w:rsidP="00C02E7E">
      <w:pPr>
        <w:pStyle w:val="Titre2"/>
      </w:pPr>
      <w:bookmarkStart w:id="9" w:name="_Toc190442943"/>
      <w:r>
        <w:t>Désherbage</w:t>
      </w:r>
      <w:bookmarkEnd w:id="9"/>
    </w:p>
    <w:p w14:paraId="26E06F0A" w14:textId="48A4D365" w:rsidR="008502F0" w:rsidRDefault="008502F0" w:rsidP="00C02E7E">
      <w:r>
        <w:t>J’élimine au fur et à mesure des retours les romans abîmés</w:t>
      </w:r>
      <w:r w:rsidR="00147C9F">
        <w:t>, l</w:t>
      </w:r>
      <w:r>
        <w:t>es</w:t>
      </w:r>
      <w:r w:rsidR="00147C9F">
        <w:t xml:space="preserve"> romans vieux avec des</w:t>
      </w:r>
      <w:r>
        <w:t xml:space="preserve"> couvertures qui paraissent démodé</w:t>
      </w:r>
      <w:r w:rsidR="00147C9F">
        <w:t>e</w:t>
      </w:r>
      <w:r>
        <w:t>s ou laides</w:t>
      </w:r>
      <w:r w:rsidR="00147C9F">
        <w:t>.</w:t>
      </w:r>
      <w:r w:rsidR="00F90CBE">
        <w:t xml:space="preserve"> </w:t>
      </w:r>
      <w:r w:rsidR="002D67F9">
        <w:t xml:space="preserve">Je diminue en priorité le nombre d’exemplaires des ouvrages un peu anciens puis désherbe le dernier exemplaire des romans les plus anciens. </w:t>
      </w:r>
      <w:r w:rsidR="00F90CBE">
        <w:t>Mon repère</w:t>
      </w:r>
      <w:r w:rsidR="002B1514">
        <w:t xml:space="preserve"> temporel</w:t>
      </w:r>
      <w:r w:rsidR="00F90CBE">
        <w:t>, ce sont les livres qui sont plus âgés que les adolescents actuels (livres qui ont entre 11 et 15 ans).</w:t>
      </w:r>
    </w:p>
    <w:p w14:paraId="511FDE66" w14:textId="13B8FC88" w:rsidR="002D67F9" w:rsidRDefault="002D67F9" w:rsidP="00C02E7E">
      <w:proofErr w:type="spellStart"/>
      <w:r>
        <w:t>A</w:t>
      </w:r>
      <w:proofErr w:type="spellEnd"/>
      <w:r>
        <w:t xml:space="preserve"> tester en 2025 : faire un </w:t>
      </w:r>
      <w:proofErr w:type="gramStart"/>
      <w:r>
        <w:t>listing</w:t>
      </w:r>
      <w:proofErr w:type="gramEnd"/>
      <w:r>
        <w:t xml:space="preserve"> croisant âge des collections et date du dernier prêt.</w:t>
      </w:r>
    </w:p>
    <w:p w14:paraId="5178A647" w14:textId="6D8C16BF" w:rsidR="008502F0" w:rsidRDefault="008502F0" w:rsidP="00C02E7E">
      <w:r>
        <w:t>Je fais une sélection dans le désherbage pour les dons aux collèges : seulement des documents en bon état, au contenu encore d’actualité, sur des thématiques abordées aux collèges et uniquement de la section jeunesse. D’autres documents en bon état et encore attrayant</w:t>
      </w:r>
      <w:r w:rsidR="00B837AD">
        <w:t>s</w:t>
      </w:r>
      <w:r>
        <w:t xml:space="preserve"> vont à la vente. </w:t>
      </w:r>
    </w:p>
    <w:p w14:paraId="736059A8" w14:textId="3552A928" w:rsidR="002D67F9" w:rsidRDefault="002D67F9" w:rsidP="002D67F9">
      <w:pPr>
        <w:pStyle w:val="Titre2"/>
      </w:pPr>
      <w:bookmarkStart w:id="10" w:name="_Toc190442944"/>
      <w:r>
        <w:t>Médiation</w:t>
      </w:r>
      <w:bookmarkEnd w:id="10"/>
    </w:p>
    <w:p w14:paraId="372B28A5" w14:textId="38366E1F" w:rsidR="002D67F9" w:rsidRDefault="002D67F9" w:rsidP="00C02E7E">
      <w:r>
        <w:t xml:space="preserve">2 sélections par an à afficher </w:t>
      </w:r>
      <w:r w:rsidR="00A447DE">
        <w:t>s</w:t>
      </w:r>
      <w:r>
        <w:t>ur le portail + [bibs44]</w:t>
      </w:r>
    </w:p>
    <w:p w14:paraId="68B34451" w14:textId="55051EA2" w:rsidR="00B163F5" w:rsidRDefault="00B163F5" w:rsidP="00B163F5">
      <w:pPr>
        <w:pStyle w:val="Titre2"/>
      </w:pPr>
      <w:bookmarkStart w:id="11" w:name="_Toc190442945"/>
      <w:r>
        <w:t>Quelques références pour quelqu’un qui doit découvrir de domaine</w:t>
      </w:r>
      <w:bookmarkEnd w:id="11"/>
    </w:p>
    <w:p w14:paraId="6B575337" w14:textId="77777777" w:rsidR="008502F0" w:rsidRDefault="008502F0" w:rsidP="00542EB2"/>
    <w:p w14:paraId="612ABBC0" w14:textId="342FB7C9" w:rsidR="005458D9" w:rsidRDefault="008502F0" w:rsidP="00542EB2">
      <w:r>
        <w:t xml:space="preserve">Je conseillerais la revue Lecture jeune, le site </w:t>
      </w:r>
      <w:proofErr w:type="spellStart"/>
      <w:r>
        <w:t>Decitre</w:t>
      </w:r>
      <w:proofErr w:type="spellEnd"/>
      <w:r>
        <w:t xml:space="preserve"> dans la catégorie romans ados, les achats de la BM de Nantes qui a </w:t>
      </w:r>
      <w:r w:rsidR="00B85039">
        <w:t xml:space="preserve">un club de lecture ado, de visiter le blog de </w:t>
      </w:r>
      <w:proofErr w:type="spellStart"/>
      <w:r w:rsidR="00B85039">
        <w:t>SophieLit</w:t>
      </w:r>
      <w:proofErr w:type="spellEnd"/>
      <w:r w:rsidR="00B85039">
        <w:t>.</w:t>
      </w:r>
    </w:p>
    <w:p w14:paraId="1AF0E0C0" w14:textId="5F9F88EB" w:rsidR="003B2DA4" w:rsidRDefault="003B2DA4" w:rsidP="00542EB2">
      <w:r>
        <w:t xml:space="preserve">Une référence bibliographique : </w:t>
      </w:r>
      <w:hyperlink r:id="rId10" w:history="1">
        <w:r w:rsidRPr="003B2DA4">
          <w:rPr>
            <w:rStyle w:val="Lienhypertexte"/>
          </w:rPr>
          <w:t>En quête d'un grand peut-être : guide de littérature ado</w:t>
        </w:r>
      </w:hyperlink>
    </w:p>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2" w:name="_Toc190442946"/>
      <w:r>
        <w:lastRenderedPageBreak/>
        <w:t>Données statistiques</w:t>
      </w:r>
      <w:bookmarkEnd w:id="12"/>
    </w:p>
    <w:p w14:paraId="0C543B0C" w14:textId="69DD5DA5" w:rsidR="00F94C51" w:rsidRDefault="00F94C51" w:rsidP="00F94C51">
      <w:pPr>
        <w:pStyle w:val="Titre2"/>
      </w:pPr>
      <w:bookmarkStart w:id="13" w:name="_Toc190442947"/>
      <w:r>
        <w:t>2025 (données 2024)</w:t>
      </w:r>
      <w:bookmarkEnd w:id="13"/>
    </w:p>
    <w:tbl>
      <w:tblPr>
        <w:tblW w:w="15056" w:type="dxa"/>
        <w:tblInd w:w="-10" w:type="dxa"/>
        <w:tblCellMar>
          <w:left w:w="70" w:type="dxa"/>
          <w:right w:w="70" w:type="dxa"/>
        </w:tblCellMar>
        <w:tblLook w:val="04A0" w:firstRow="1" w:lastRow="0" w:firstColumn="1" w:lastColumn="0" w:noHBand="0" w:noVBand="1"/>
      </w:tblPr>
      <w:tblGrid>
        <w:gridCol w:w="1550"/>
        <w:gridCol w:w="992"/>
        <w:gridCol w:w="992"/>
        <w:gridCol w:w="992"/>
        <w:gridCol w:w="1134"/>
        <w:gridCol w:w="993"/>
        <w:gridCol w:w="992"/>
        <w:gridCol w:w="1276"/>
        <w:gridCol w:w="1275"/>
        <w:gridCol w:w="1276"/>
        <w:gridCol w:w="1134"/>
        <w:gridCol w:w="1276"/>
        <w:gridCol w:w="1174"/>
      </w:tblGrid>
      <w:tr w:rsidR="00F94C51" w:rsidRPr="00F94C51" w14:paraId="4055E0B2" w14:textId="77777777" w:rsidTr="00F94C51">
        <w:trPr>
          <w:trHeight w:val="300"/>
        </w:trPr>
        <w:tc>
          <w:tcPr>
            <w:tcW w:w="1550" w:type="dxa"/>
            <w:tcBorders>
              <w:top w:val="single" w:sz="8" w:space="0" w:color="auto"/>
              <w:left w:val="single" w:sz="8" w:space="0" w:color="auto"/>
              <w:bottom w:val="single" w:sz="4" w:space="0" w:color="auto"/>
              <w:right w:val="nil"/>
            </w:tcBorders>
            <w:shd w:val="clear" w:color="auto" w:fill="auto"/>
            <w:noWrap/>
            <w:vAlign w:val="bottom"/>
            <w:hideMark/>
          </w:tcPr>
          <w:p w14:paraId="6E792EBC"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 </w:t>
            </w:r>
          </w:p>
        </w:tc>
        <w:tc>
          <w:tcPr>
            <w:tcW w:w="1984" w:type="dxa"/>
            <w:gridSpan w:val="2"/>
            <w:tcBorders>
              <w:top w:val="single" w:sz="8" w:space="0" w:color="auto"/>
              <w:left w:val="single" w:sz="8" w:space="0" w:color="auto"/>
              <w:bottom w:val="single" w:sz="4" w:space="0" w:color="auto"/>
              <w:right w:val="single" w:sz="8" w:space="0" w:color="000000"/>
            </w:tcBorders>
            <w:shd w:val="clear" w:color="000000" w:fill="C6E0B4"/>
            <w:noWrap/>
            <w:vAlign w:val="bottom"/>
            <w:hideMark/>
          </w:tcPr>
          <w:p w14:paraId="3A02DE27" w14:textId="77777777" w:rsidR="00F94C51" w:rsidRPr="00F94C51" w:rsidRDefault="00F94C51" w:rsidP="00F94C51">
            <w:pPr>
              <w:spacing w:after="0" w:line="240" w:lineRule="auto"/>
              <w:rPr>
                <w:rFonts w:ascii="Calibri" w:eastAsia="Times New Roman" w:hAnsi="Calibri" w:cs="Calibri"/>
                <w:color w:val="000000"/>
                <w:lang w:eastAsia="fr-FR"/>
              </w:rPr>
            </w:pPr>
            <w:proofErr w:type="gramStart"/>
            <w:r w:rsidRPr="00F94C51">
              <w:rPr>
                <w:rFonts w:ascii="Calibri" w:eastAsia="Times New Roman" w:hAnsi="Calibri" w:cs="Calibri"/>
                <w:color w:val="000000"/>
                <w:lang w:eastAsia="fr-FR"/>
              </w:rPr>
              <w:t>nb</w:t>
            </w:r>
            <w:proofErr w:type="gramEnd"/>
            <w:r w:rsidRPr="00F94C51">
              <w:rPr>
                <w:rFonts w:ascii="Calibri" w:eastAsia="Times New Roman" w:hAnsi="Calibri" w:cs="Calibri"/>
                <w:color w:val="000000"/>
                <w:lang w:eastAsia="fr-FR"/>
              </w:rPr>
              <w:t xml:space="preserve"> docs</w:t>
            </w:r>
          </w:p>
        </w:tc>
        <w:tc>
          <w:tcPr>
            <w:tcW w:w="2126" w:type="dxa"/>
            <w:gridSpan w:val="2"/>
            <w:tcBorders>
              <w:top w:val="single" w:sz="8" w:space="0" w:color="auto"/>
              <w:left w:val="nil"/>
              <w:bottom w:val="single" w:sz="4" w:space="0" w:color="auto"/>
              <w:right w:val="single" w:sz="4" w:space="0" w:color="auto"/>
            </w:tcBorders>
            <w:shd w:val="clear" w:color="000000" w:fill="D9E1F2"/>
            <w:noWrap/>
            <w:vAlign w:val="bottom"/>
            <w:hideMark/>
          </w:tcPr>
          <w:p w14:paraId="1B1161C0" w14:textId="77777777" w:rsidR="00F94C51" w:rsidRPr="00F94C51" w:rsidRDefault="00F94C51" w:rsidP="00F94C51">
            <w:pPr>
              <w:spacing w:after="0" w:line="240" w:lineRule="auto"/>
              <w:rPr>
                <w:rFonts w:ascii="Calibri" w:eastAsia="Times New Roman" w:hAnsi="Calibri" w:cs="Calibri"/>
                <w:color w:val="000000"/>
                <w:lang w:eastAsia="fr-FR"/>
              </w:rPr>
            </w:pPr>
            <w:proofErr w:type="gramStart"/>
            <w:r w:rsidRPr="00F94C51">
              <w:rPr>
                <w:rFonts w:ascii="Calibri" w:eastAsia="Times New Roman" w:hAnsi="Calibri" w:cs="Calibri"/>
                <w:color w:val="000000"/>
                <w:lang w:eastAsia="fr-FR"/>
              </w:rPr>
              <w:t>en</w:t>
            </w:r>
            <w:proofErr w:type="gramEnd"/>
            <w:r w:rsidRPr="00F94C51">
              <w:rPr>
                <w:rFonts w:ascii="Calibri" w:eastAsia="Times New Roman" w:hAnsi="Calibri" w:cs="Calibri"/>
                <w:color w:val="000000"/>
                <w:lang w:eastAsia="fr-FR"/>
              </w:rPr>
              <w:t xml:space="preserve"> prêt</w:t>
            </w:r>
          </w:p>
        </w:tc>
        <w:tc>
          <w:tcPr>
            <w:tcW w:w="1985" w:type="dxa"/>
            <w:gridSpan w:val="2"/>
            <w:tcBorders>
              <w:top w:val="single" w:sz="8" w:space="0" w:color="auto"/>
              <w:left w:val="single" w:sz="8" w:space="0" w:color="auto"/>
              <w:bottom w:val="single" w:sz="4" w:space="0" w:color="auto"/>
              <w:right w:val="single" w:sz="8" w:space="0" w:color="000000"/>
            </w:tcBorders>
            <w:shd w:val="clear" w:color="000000" w:fill="FFE699"/>
            <w:noWrap/>
            <w:vAlign w:val="bottom"/>
            <w:hideMark/>
          </w:tcPr>
          <w:p w14:paraId="04DFC597"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w:t>
            </w:r>
            <w:proofErr w:type="spellStart"/>
            <w:r w:rsidRPr="00F94C51">
              <w:rPr>
                <w:rFonts w:ascii="Calibri" w:eastAsia="Times New Roman" w:hAnsi="Calibri" w:cs="Calibri"/>
                <w:color w:val="000000"/>
                <w:lang w:eastAsia="fr-FR"/>
              </w:rPr>
              <w:t>age</w:t>
            </w:r>
            <w:proofErr w:type="spellEnd"/>
            <w:r w:rsidRPr="00F94C51">
              <w:rPr>
                <w:rFonts w:ascii="Calibri" w:eastAsia="Times New Roman" w:hAnsi="Calibri" w:cs="Calibri"/>
                <w:color w:val="000000"/>
                <w:lang w:eastAsia="fr-FR"/>
              </w:rPr>
              <w:t xml:space="preserve"> en prêt</w:t>
            </w:r>
          </w:p>
        </w:tc>
        <w:tc>
          <w:tcPr>
            <w:tcW w:w="2551" w:type="dxa"/>
            <w:gridSpan w:val="2"/>
            <w:tcBorders>
              <w:top w:val="single" w:sz="8" w:space="0" w:color="auto"/>
              <w:left w:val="nil"/>
              <w:bottom w:val="single" w:sz="4" w:space="0" w:color="auto"/>
              <w:right w:val="single" w:sz="4" w:space="0" w:color="auto"/>
            </w:tcBorders>
            <w:shd w:val="clear" w:color="000000" w:fill="EDEDED"/>
            <w:noWrap/>
            <w:vAlign w:val="bottom"/>
            <w:hideMark/>
          </w:tcPr>
          <w:p w14:paraId="17ABE63C" w14:textId="77777777" w:rsidR="00F94C51" w:rsidRPr="00F94C51" w:rsidRDefault="00F94C51" w:rsidP="00F94C51">
            <w:pPr>
              <w:spacing w:after="0" w:line="240" w:lineRule="auto"/>
              <w:rPr>
                <w:rFonts w:ascii="Calibri" w:eastAsia="Times New Roman" w:hAnsi="Calibri" w:cs="Calibri"/>
                <w:color w:val="000000"/>
                <w:lang w:eastAsia="fr-FR"/>
              </w:rPr>
            </w:pPr>
            <w:proofErr w:type="spellStart"/>
            <w:proofErr w:type="gramStart"/>
            <w:r w:rsidRPr="00F94C51">
              <w:rPr>
                <w:rFonts w:ascii="Calibri" w:eastAsia="Times New Roman" w:hAnsi="Calibri" w:cs="Calibri"/>
                <w:color w:val="000000"/>
                <w:lang w:eastAsia="fr-FR"/>
              </w:rPr>
              <w:t>acq</w:t>
            </w:r>
            <w:proofErr w:type="spellEnd"/>
            <w:proofErr w:type="gramEnd"/>
            <w:r w:rsidRPr="00F94C51">
              <w:rPr>
                <w:rFonts w:ascii="Calibri" w:eastAsia="Times New Roman" w:hAnsi="Calibri" w:cs="Calibri"/>
                <w:color w:val="000000"/>
                <w:lang w:eastAsia="fr-FR"/>
              </w:rPr>
              <w:t>° 2024</w:t>
            </w:r>
          </w:p>
        </w:tc>
        <w:tc>
          <w:tcPr>
            <w:tcW w:w="2410" w:type="dxa"/>
            <w:gridSpan w:val="2"/>
            <w:tcBorders>
              <w:top w:val="single" w:sz="8" w:space="0" w:color="auto"/>
              <w:left w:val="single" w:sz="8" w:space="0" w:color="auto"/>
              <w:bottom w:val="single" w:sz="4" w:space="0" w:color="auto"/>
              <w:right w:val="single" w:sz="8" w:space="0" w:color="000000"/>
            </w:tcBorders>
            <w:shd w:val="clear" w:color="000000" w:fill="F8CBAD"/>
            <w:noWrap/>
            <w:vAlign w:val="bottom"/>
            <w:hideMark/>
          </w:tcPr>
          <w:p w14:paraId="38AC3E00" w14:textId="77777777" w:rsidR="00F94C51" w:rsidRPr="00F94C51" w:rsidRDefault="00F94C51" w:rsidP="00F94C51">
            <w:pPr>
              <w:spacing w:after="0" w:line="240" w:lineRule="auto"/>
              <w:rPr>
                <w:rFonts w:ascii="Calibri" w:eastAsia="Times New Roman" w:hAnsi="Calibri" w:cs="Calibri"/>
                <w:color w:val="000000"/>
                <w:lang w:eastAsia="fr-FR"/>
              </w:rPr>
            </w:pPr>
            <w:proofErr w:type="spellStart"/>
            <w:proofErr w:type="gramStart"/>
            <w:r w:rsidRPr="00F94C51">
              <w:rPr>
                <w:rFonts w:ascii="Calibri" w:eastAsia="Times New Roman" w:hAnsi="Calibri" w:cs="Calibri"/>
                <w:color w:val="000000"/>
                <w:lang w:eastAsia="fr-FR"/>
              </w:rPr>
              <w:t>acq</w:t>
            </w:r>
            <w:proofErr w:type="spellEnd"/>
            <w:proofErr w:type="gramEnd"/>
            <w:r w:rsidRPr="00F94C51">
              <w:rPr>
                <w:rFonts w:ascii="Calibri" w:eastAsia="Times New Roman" w:hAnsi="Calibri" w:cs="Calibri"/>
                <w:color w:val="000000"/>
                <w:lang w:eastAsia="fr-FR"/>
              </w:rPr>
              <w:t>° 2 ans</w:t>
            </w:r>
          </w:p>
        </w:tc>
        <w:tc>
          <w:tcPr>
            <w:tcW w:w="2450" w:type="dxa"/>
            <w:gridSpan w:val="2"/>
            <w:tcBorders>
              <w:top w:val="single" w:sz="8" w:space="0" w:color="auto"/>
              <w:left w:val="nil"/>
              <w:bottom w:val="single" w:sz="4" w:space="0" w:color="auto"/>
              <w:right w:val="single" w:sz="8" w:space="0" w:color="000000"/>
            </w:tcBorders>
            <w:shd w:val="clear" w:color="000000" w:fill="ACB9CA"/>
            <w:noWrap/>
            <w:vAlign w:val="bottom"/>
            <w:hideMark/>
          </w:tcPr>
          <w:p w14:paraId="42D3544D" w14:textId="77777777" w:rsidR="00F94C51" w:rsidRPr="00F94C51" w:rsidRDefault="00F94C51" w:rsidP="00F94C51">
            <w:pPr>
              <w:spacing w:after="0" w:line="240" w:lineRule="auto"/>
              <w:rPr>
                <w:rFonts w:ascii="Calibri" w:eastAsia="Times New Roman" w:hAnsi="Calibri" w:cs="Calibri"/>
                <w:color w:val="000000"/>
                <w:lang w:eastAsia="fr-FR"/>
              </w:rPr>
            </w:pPr>
            <w:proofErr w:type="gramStart"/>
            <w:r w:rsidRPr="00F94C51">
              <w:rPr>
                <w:rFonts w:ascii="Calibri" w:eastAsia="Times New Roman" w:hAnsi="Calibri" w:cs="Calibri"/>
                <w:color w:val="000000"/>
                <w:lang w:eastAsia="fr-FR"/>
              </w:rPr>
              <w:t>âge</w:t>
            </w:r>
            <w:proofErr w:type="gramEnd"/>
            <w:r w:rsidRPr="00F94C51">
              <w:rPr>
                <w:rFonts w:ascii="Calibri" w:eastAsia="Times New Roman" w:hAnsi="Calibri" w:cs="Calibri"/>
                <w:color w:val="000000"/>
                <w:lang w:eastAsia="fr-FR"/>
              </w:rPr>
              <w:t xml:space="preserve"> théorique</w:t>
            </w:r>
          </w:p>
        </w:tc>
      </w:tr>
      <w:tr w:rsidR="00F94C51" w:rsidRPr="00F94C51" w14:paraId="14F88E1E" w14:textId="77777777" w:rsidTr="00F94C51">
        <w:trPr>
          <w:trHeight w:val="300"/>
        </w:trPr>
        <w:tc>
          <w:tcPr>
            <w:tcW w:w="1550" w:type="dxa"/>
            <w:tcBorders>
              <w:top w:val="nil"/>
              <w:left w:val="single" w:sz="8" w:space="0" w:color="auto"/>
              <w:bottom w:val="single" w:sz="4" w:space="0" w:color="auto"/>
              <w:right w:val="nil"/>
            </w:tcBorders>
            <w:shd w:val="clear" w:color="auto" w:fill="auto"/>
            <w:noWrap/>
            <w:vAlign w:val="bottom"/>
            <w:hideMark/>
          </w:tcPr>
          <w:p w14:paraId="3999D485"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 </w:t>
            </w:r>
          </w:p>
        </w:tc>
        <w:tc>
          <w:tcPr>
            <w:tcW w:w="992" w:type="dxa"/>
            <w:tcBorders>
              <w:top w:val="nil"/>
              <w:left w:val="single" w:sz="8" w:space="0" w:color="auto"/>
              <w:bottom w:val="single" w:sz="4" w:space="0" w:color="auto"/>
              <w:right w:val="single" w:sz="4" w:space="0" w:color="auto"/>
            </w:tcBorders>
            <w:shd w:val="clear" w:color="000000" w:fill="C6E0B4"/>
            <w:noWrap/>
            <w:vAlign w:val="bottom"/>
            <w:hideMark/>
          </w:tcPr>
          <w:p w14:paraId="5D7AD392"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Adulte</w:t>
            </w:r>
          </w:p>
        </w:tc>
        <w:tc>
          <w:tcPr>
            <w:tcW w:w="992" w:type="dxa"/>
            <w:tcBorders>
              <w:top w:val="nil"/>
              <w:left w:val="nil"/>
              <w:bottom w:val="single" w:sz="4" w:space="0" w:color="auto"/>
              <w:right w:val="single" w:sz="8" w:space="0" w:color="auto"/>
            </w:tcBorders>
            <w:shd w:val="clear" w:color="000000" w:fill="C6E0B4"/>
            <w:noWrap/>
            <w:vAlign w:val="bottom"/>
            <w:hideMark/>
          </w:tcPr>
          <w:p w14:paraId="4C137F66"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Jeunesse</w:t>
            </w:r>
          </w:p>
        </w:tc>
        <w:tc>
          <w:tcPr>
            <w:tcW w:w="992" w:type="dxa"/>
            <w:tcBorders>
              <w:top w:val="nil"/>
              <w:left w:val="nil"/>
              <w:bottom w:val="single" w:sz="4" w:space="0" w:color="auto"/>
              <w:right w:val="single" w:sz="4" w:space="0" w:color="auto"/>
            </w:tcBorders>
            <w:shd w:val="clear" w:color="000000" w:fill="D9E1F2"/>
            <w:noWrap/>
            <w:vAlign w:val="bottom"/>
            <w:hideMark/>
          </w:tcPr>
          <w:p w14:paraId="230B5375"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Adulte</w:t>
            </w:r>
          </w:p>
        </w:tc>
        <w:tc>
          <w:tcPr>
            <w:tcW w:w="1134" w:type="dxa"/>
            <w:tcBorders>
              <w:top w:val="nil"/>
              <w:left w:val="nil"/>
              <w:bottom w:val="single" w:sz="4" w:space="0" w:color="auto"/>
              <w:right w:val="nil"/>
            </w:tcBorders>
            <w:shd w:val="clear" w:color="000000" w:fill="D9E1F2"/>
            <w:noWrap/>
            <w:vAlign w:val="bottom"/>
            <w:hideMark/>
          </w:tcPr>
          <w:p w14:paraId="048D7C76"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Jeunesse</w:t>
            </w:r>
          </w:p>
        </w:tc>
        <w:tc>
          <w:tcPr>
            <w:tcW w:w="993" w:type="dxa"/>
            <w:tcBorders>
              <w:top w:val="nil"/>
              <w:left w:val="single" w:sz="8" w:space="0" w:color="auto"/>
              <w:bottom w:val="single" w:sz="4" w:space="0" w:color="auto"/>
              <w:right w:val="single" w:sz="4" w:space="0" w:color="auto"/>
            </w:tcBorders>
            <w:shd w:val="clear" w:color="000000" w:fill="FFE699"/>
            <w:noWrap/>
            <w:vAlign w:val="bottom"/>
            <w:hideMark/>
          </w:tcPr>
          <w:p w14:paraId="42EC5CE3"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Adulte</w:t>
            </w:r>
          </w:p>
        </w:tc>
        <w:tc>
          <w:tcPr>
            <w:tcW w:w="992" w:type="dxa"/>
            <w:tcBorders>
              <w:top w:val="nil"/>
              <w:left w:val="nil"/>
              <w:bottom w:val="single" w:sz="4" w:space="0" w:color="auto"/>
              <w:right w:val="single" w:sz="8" w:space="0" w:color="auto"/>
            </w:tcBorders>
            <w:shd w:val="clear" w:color="000000" w:fill="FFE699"/>
            <w:noWrap/>
            <w:vAlign w:val="bottom"/>
            <w:hideMark/>
          </w:tcPr>
          <w:p w14:paraId="00B435C7"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Jeunesse</w:t>
            </w:r>
          </w:p>
        </w:tc>
        <w:tc>
          <w:tcPr>
            <w:tcW w:w="1276" w:type="dxa"/>
            <w:tcBorders>
              <w:top w:val="nil"/>
              <w:left w:val="nil"/>
              <w:bottom w:val="single" w:sz="4" w:space="0" w:color="auto"/>
              <w:right w:val="single" w:sz="4" w:space="0" w:color="auto"/>
            </w:tcBorders>
            <w:shd w:val="clear" w:color="000000" w:fill="EDEDED"/>
            <w:noWrap/>
            <w:vAlign w:val="bottom"/>
            <w:hideMark/>
          </w:tcPr>
          <w:p w14:paraId="1C7FC772"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Adulte</w:t>
            </w:r>
          </w:p>
        </w:tc>
        <w:tc>
          <w:tcPr>
            <w:tcW w:w="1275" w:type="dxa"/>
            <w:tcBorders>
              <w:top w:val="nil"/>
              <w:left w:val="nil"/>
              <w:bottom w:val="single" w:sz="4" w:space="0" w:color="auto"/>
              <w:right w:val="nil"/>
            </w:tcBorders>
            <w:shd w:val="clear" w:color="000000" w:fill="EDEDED"/>
            <w:noWrap/>
            <w:vAlign w:val="bottom"/>
            <w:hideMark/>
          </w:tcPr>
          <w:p w14:paraId="6D132413"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Jeunesse</w:t>
            </w:r>
          </w:p>
        </w:tc>
        <w:tc>
          <w:tcPr>
            <w:tcW w:w="1276" w:type="dxa"/>
            <w:tcBorders>
              <w:top w:val="nil"/>
              <w:left w:val="single" w:sz="8" w:space="0" w:color="auto"/>
              <w:bottom w:val="single" w:sz="4" w:space="0" w:color="auto"/>
              <w:right w:val="single" w:sz="4" w:space="0" w:color="auto"/>
            </w:tcBorders>
            <w:shd w:val="clear" w:color="000000" w:fill="F8CBAD"/>
            <w:noWrap/>
            <w:vAlign w:val="bottom"/>
            <w:hideMark/>
          </w:tcPr>
          <w:p w14:paraId="125BD312"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Adulte</w:t>
            </w:r>
          </w:p>
        </w:tc>
        <w:tc>
          <w:tcPr>
            <w:tcW w:w="1134" w:type="dxa"/>
            <w:tcBorders>
              <w:top w:val="nil"/>
              <w:left w:val="nil"/>
              <w:bottom w:val="single" w:sz="4" w:space="0" w:color="auto"/>
              <w:right w:val="single" w:sz="8" w:space="0" w:color="auto"/>
            </w:tcBorders>
            <w:shd w:val="clear" w:color="000000" w:fill="F8CBAD"/>
            <w:noWrap/>
            <w:vAlign w:val="bottom"/>
            <w:hideMark/>
          </w:tcPr>
          <w:p w14:paraId="67BD1375"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Jeunesse</w:t>
            </w:r>
          </w:p>
        </w:tc>
        <w:tc>
          <w:tcPr>
            <w:tcW w:w="1276" w:type="dxa"/>
            <w:tcBorders>
              <w:top w:val="nil"/>
              <w:left w:val="nil"/>
              <w:bottom w:val="single" w:sz="4" w:space="0" w:color="auto"/>
              <w:right w:val="single" w:sz="4" w:space="0" w:color="auto"/>
            </w:tcBorders>
            <w:shd w:val="clear" w:color="000000" w:fill="ACB9CA"/>
            <w:noWrap/>
            <w:vAlign w:val="bottom"/>
            <w:hideMark/>
          </w:tcPr>
          <w:p w14:paraId="5BA05900"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Adulte</w:t>
            </w:r>
          </w:p>
        </w:tc>
        <w:tc>
          <w:tcPr>
            <w:tcW w:w="1174" w:type="dxa"/>
            <w:tcBorders>
              <w:top w:val="nil"/>
              <w:left w:val="nil"/>
              <w:bottom w:val="single" w:sz="4" w:space="0" w:color="auto"/>
              <w:right w:val="single" w:sz="8" w:space="0" w:color="auto"/>
            </w:tcBorders>
            <w:shd w:val="clear" w:color="000000" w:fill="ACB9CA"/>
            <w:noWrap/>
            <w:vAlign w:val="bottom"/>
            <w:hideMark/>
          </w:tcPr>
          <w:p w14:paraId="31834B9D"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Jeunesse</w:t>
            </w:r>
          </w:p>
        </w:tc>
      </w:tr>
      <w:tr w:rsidR="00F94C51" w:rsidRPr="00F94C51" w14:paraId="65DCE737" w14:textId="77777777" w:rsidTr="00F94C51">
        <w:trPr>
          <w:trHeight w:val="300"/>
        </w:trPr>
        <w:tc>
          <w:tcPr>
            <w:tcW w:w="1550" w:type="dxa"/>
            <w:tcBorders>
              <w:top w:val="nil"/>
              <w:left w:val="single" w:sz="8" w:space="0" w:color="auto"/>
              <w:bottom w:val="single" w:sz="4" w:space="0" w:color="auto"/>
              <w:right w:val="nil"/>
            </w:tcBorders>
            <w:shd w:val="clear" w:color="auto" w:fill="auto"/>
            <w:noWrap/>
            <w:vAlign w:val="bottom"/>
            <w:hideMark/>
          </w:tcPr>
          <w:p w14:paraId="1E70E4B3"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Romans</w:t>
            </w:r>
          </w:p>
        </w:tc>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6C026BA9"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249</w:t>
            </w:r>
          </w:p>
        </w:tc>
        <w:tc>
          <w:tcPr>
            <w:tcW w:w="992" w:type="dxa"/>
            <w:tcBorders>
              <w:top w:val="nil"/>
              <w:left w:val="nil"/>
              <w:bottom w:val="single" w:sz="4" w:space="0" w:color="auto"/>
              <w:right w:val="single" w:sz="8" w:space="0" w:color="auto"/>
            </w:tcBorders>
            <w:shd w:val="clear" w:color="auto" w:fill="auto"/>
            <w:noWrap/>
            <w:vAlign w:val="bottom"/>
            <w:hideMark/>
          </w:tcPr>
          <w:p w14:paraId="33E91AEC"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2243</w:t>
            </w:r>
          </w:p>
        </w:tc>
        <w:tc>
          <w:tcPr>
            <w:tcW w:w="992" w:type="dxa"/>
            <w:tcBorders>
              <w:top w:val="nil"/>
              <w:left w:val="nil"/>
              <w:bottom w:val="single" w:sz="4" w:space="0" w:color="auto"/>
              <w:right w:val="single" w:sz="4" w:space="0" w:color="auto"/>
            </w:tcBorders>
            <w:shd w:val="clear" w:color="auto" w:fill="auto"/>
            <w:noWrap/>
            <w:vAlign w:val="bottom"/>
            <w:hideMark/>
          </w:tcPr>
          <w:p w14:paraId="10BA9233"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149</w:t>
            </w:r>
          </w:p>
        </w:tc>
        <w:tc>
          <w:tcPr>
            <w:tcW w:w="1134" w:type="dxa"/>
            <w:tcBorders>
              <w:top w:val="nil"/>
              <w:left w:val="nil"/>
              <w:bottom w:val="single" w:sz="4" w:space="0" w:color="auto"/>
              <w:right w:val="nil"/>
            </w:tcBorders>
            <w:shd w:val="clear" w:color="auto" w:fill="auto"/>
            <w:noWrap/>
            <w:vAlign w:val="bottom"/>
            <w:hideMark/>
          </w:tcPr>
          <w:p w14:paraId="6087666C"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1355</w:t>
            </w:r>
          </w:p>
        </w:tc>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45712A68"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59,8</w:t>
            </w:r>
          </w:p>
        </w:tc>
        <w:tc>
          <w:tcPr>
            <w:tcW w:w="992" w:type="dxa"/>
            <w:tcBorders>
              <w:top w:val="nil"/>
              <w:left w:val="nil"/>
              <w:bottom w:val="single" w:sz="4" w:space="0" w:color="auto"/>
              <w:right w:val="single" w:sz="8" w:space="0" w:color="auto"/>
            </w:tcBorders>
            <w:shd w:val="clear" w:color="auto" w:fill="auto"/>
            <w:noWrap/>
            <w:vAlign w:val="bottom"/>
            <w:hideMark/>
          </w:tcPr>
          <w:p w14:paraId="2174A436"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60,4</w:t>
            </w:r>
          </w:p>
        </w:tc>
        <w:tc>
          <w:tcPr>
            <w:tcW w:w="1276" w:type="dxa"/>
            <w:tcBorders>
              <w:top w:val="nil"/>
              <w:left w:val="nil"/>
              <w:bottom w:val="single" w:sz="4" w:space="0" w:color="auto"/>
              <w:right w:val="single" w:sz="4" w:space="0" w:color="auto"/>
            </w:tcBorders>
            <w:shd w:val="clear" w:color="auto" w:fill="auto"/>
            <w:noWrap/>
            <w:vAlign w:val="bottom"/>
            <w:hideMark/>
          </w:tcPr>
          <w:p w14:paraId="12CC6996"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30</w:t>
            </w:r>
          </w:p>
        </w:tc>
        <w:tc>
          <w:tcPr>
            <w:tcW w:w="1275" w:type="dxa"/>
            <w:tcBorders>
              <w:top w:val="nil"/>
              <w:left w:val="nil"/>
              <w:bottom w:val="single" w:sz="4" w:space="0" w:color="auto"/>
              <w:right w:val="nil"/>
            </w:tcBorders>
            <w:shd w:val="clear" w:color="auto" w:fill="auto"/>
            <w:noWrap/>
            <w:vAlign w:val="bottom"/>
            <w:hideMark/>
          </w:tcPr>
          <w:p w14:paraId="46FB5B49"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104</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3E9D769"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56</w:t>
            </w:r>
          </w:p>
        </w:tc>
        <w:tc>
          <w:tcPr>
            <w:tcW w:w="1134" w:type="dxa"/>
            <w:tcBorders>
              <w:top w:val="nil"/>
              <w:left w:val="nil"/>
              <w:bottom w:val="single" w:sz="4" w:space="0" w:color="auto"/>
              <w:right w:val="single" w:sz="8" w:space="0" w:color="auto"/>
            </w:tcBorders>
            <w:shd w:val="clear" w:color="auto" w:fill="auto"/>
            <w:noWrap/>
            <w:vAlign w:val="bottom"/>
            <w:hideMark/>
          </w:tcPr>
          <w:p w14:paraId="2CF9B375"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201</w:t>
            </w:r>
          </w:p>
        </w:tc>
        <w:tc>
          <w:tcPr>
            <w:tcW w:w="1276" w:type="dxa"/>
            <w:tcBorders>
              <w:top w:val="nil"/>
              <w:left w:val="nil"/>
              <w:bottom w:val="single" w:sz="4" w:space="0" w:color="auto"/>
              <w:right w:val="single" w:sz="4" w:space="0" w:color="auto"/>
            </w:tcBorders>
            <w:shd w:val="clear" w:color="auto" w:fill="auto"/>
            <w:noWrap/>
            <w:vAlign w:val="bottom"/>
            <w:hideMark/>
          </w:tcPr>
          <w:p w14:paraId="026660F4"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4,4</w:t>
            </w:r>
          </w:p>
        </w:tc>
        <w:tc>
          <w:tcPr>
            <w:tcW w:w="1174" w:type="dxa"/>
            <w:tcBorders>
              <w:top w:val="nil"/>
              <w:left w:val="nil"/>
              <w:bottom w:val="single" w:sz="4" w:space="0" w:color="auto"/>
              <w:right w:val="single" w:sz="8" w:space="0" w:color="auto"/>
            </w:tcBorders>
            <w:shd w:val="clear" w:color="auto" w:fill="auto"/>
            <w:noWrap/>
            <w:vAlign w:val="bottom"/>
            <w:hideMark/>
          </w:tcPr>
          <w:p w14:paraId="2CA23520"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11,2</w:t>
            </w:r>
          </w:p>
        </w:tc>
      </w:tr>
      <w:tr w:rsidR="00F94C51" w:rsidRPr="00F94C51" w14:paraId="2011876F" w14:textId="77777777" w:rsidTr="00F94C51">
        <w:trPr>
          <w:trHeight w:val="300"/>
        </w:trPr>
        <w:tc>
          <w:tcPr>
            <w:tcW w:w="1550" w:type="dxa"/>
            <w:tcBorders>
              <w:top w:val="nil"/>
              <w:left w:val="single" w:sz="8" w:space="0" w:color="auto"/>
              <w:bottom w:val="single" w:sz="4" w:space="0" w:color="auto"/>
              <w:right w:val="nil"/>
            </w:tcBorders>
            <w:shd w:val="clear" w:color="auto" w:fill="auto"/>
            <w:noWrap/>
            <w:vAlign w:val="bottom"/>
            <w:hideMark/>
          </w:tcPr>
          <w:p w14:paraId="669F0A9C"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SF</w:t>
            </w:r>
          </w:p>
        </w:tc>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7E66F682"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313</w:t>
            </w:r>
          </w:p>
        </w:tc>
        <w:tc>
          <w:tcPr>
            <w:tcW w:w="992" w:type="dxa"/>
            <w:tcBorders>
              <w:top w:val="nil"/>
              <w:left w:val="nil"/>
              <w:bottom w:val="single" w:sz="4" w:space="0" w:color="auto"/>
              <w:right w:val="single" w:sz="8" w:space="0" w:color="auto"/>
            </w:tcBorders>
            <w:shd w:val="clear" w:color="auto" w:fill="auto"/>
            <w:noWrap/>
            <w:vAlign w:val="bottom"/>
            <w:hideMark/>
          </w:tcPr>
          <w:p w14:paraId="4F0BD263"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1352</w:t>
            </w:r>
          </w:p>
        </w:tc>
        <w:tc>
          <w:tcPr>
            <w:tcW w:w="992" w:type="dxa"/>
            <w:tcBorders>
              <w:top w:val="nil"/>
              <w:left w:val="nil"/>
              <w:bottom w:val="single" w:sz="4" w:space="0" w:color="auto"/>
              <w:right w:val="single" w:sz="4" w:space="0" w:color="auto"/>
            </w:tcBorders>
            <w:shd w:val="clear" w:color="auto" w:fill="auto"/>
            <w:noWrap/>
            <w:vAlign w:val="bottom"/>
            <w:hideMark/>
          </w:tcPr>
          <w:p w14:paraId="1392EEDE"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223</w:t>
            </w:r>
          </w:p>
        </w:tc>
        <w:tc>
          <w:tcPr>
            <w:tcW w:w="1134" w:type="dxa"/>
            <w:tcBorders>
              <w:top w:val="nil"/>
              <w:left w:val="nil"/>
              <w:bottom w:val="single" w:sz="4" w:space="0" w:color="auto"/>
              <w:right w:val="nil"/>
            </w:tcBorders>
            <w:shd w:val="clear" w:color="auto" w:fill="auto"/>
            <w:noWrap/>
            <w:vAlign w:val="bottom"/>
            <w:hideMark/>
          </w:tcPr>
          <w:p w14:paraId="06E27865"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839</w:t>
            </w:r>
          </w:p>
        </w:tc>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39316194"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71,2</w:t>
            </w:r>
          </w:p>
        </w:tc>
        <w:tc>
          <w:tcPr>
            <w:tcW w:w="992" w:type="dxa"/>
            <w:tcBorders>
              <w:top w:val="nil"/>
              <w:left w:val="nil"/>
              <w:bottom w:val="single" w:sz="4" w:space="0" w:color="auto"/>
              <w:right w:val="single" w:sz="8" w:space="0" w:color="auto"/>
            </w:tcBorders>
            <w:shd w:val="clear" w:color="auto" w:fill="auto"/>
            <w:noWrap/>
            <w:vAlign w:val="bottom"/>
            <w:hideMark/>
          </w:tcPr>
          <w:p w14:paraId="36794F05"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62,1</w:t>
            </w:r>
          </w:p>
        </w:tc>
        <w:tc>
          <w:tcPr>
            <w:tcW w:w="1276" w:type="dxa"/>
            <w:tcBorders>
              <w:top w:val="nil"/>
              <w:left w:val="nil"/>
              <w:bottom w:val="single" w:sz="4" w:space="0" w:color="auto"/>
              <w:right w:val="single" w:sz="4" w:space="0" w:color="auto"/>
            </w:tcBorders>
            <w:shd w:val="clear" w:color="auto" w:fill="auto"/>
            <w:noWrap/>
            <w:vAlign w:val="bottom"/>
            <w:hideMark/>
          </w:tcPr>
          <w:p w14:paraId="66D94E01"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7</w:t>
            </w:r>
          </w:p>
        </w:tc>
        <w:tc>
          <w:tcPr>
            <w:tcW w:w="1275" w:type="dxa"/>
            <w:tcBorders>
              <w:top w:val="nil"/>
              <w:left w:val="nil"/>
              <w:bottom w:val="single" w:sz="4" w:space="0" w:color="auto"/>
              <w:right w:val="nil"/>
            </w:tcBorders>
            <w:shd w:val="clear" w:color="auto" w:fill="auto"/>
            <w:noWrap/>
            <w:vAlign w:val="bottom"/>
            <w:hideMark/>
          </w:tcPr>
          <w:p w14:paraId="39925860"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66</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E5536D0"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29</w:t>
            </w:r>
          </w:p>
        </w:tc>
        <w:tc>
          <w:tcPr>
            <w:tcW w:w="1134" w:type="dxa"/>
            <w:tcBorders>
              <w:top w:val="nil"/>
              <w:left w:val="nil"/>
              <w:bottom w:val="single" w:sz="4" w:space="0" w:color="auto"/>
              <w:right w:val="single" w:sz="8" w:space="0" w:color="auto"/>
            </w:tcBorders>
            <w:shd w:val="clear" w:color="auto" w:fill="auto"/>
            <w:noWrap/>
            <w:vAlign w:val="bottom"/>
            <w:hideMark/>
          </w:tcPr>
          <w:p w14:paraId="66249E87"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150</w:t>
            </w:r>
          </w:p>
        </w:tc>
        <w:tc>
          <w:tcPr>
            <w:tcW w:w="1276" w:type="dxa"/>
            <w:tcBorders>
              <w:top w:val="nil"/>
              <w:left w:val="nil"/>
              <w:bottom w:val="single" w:sz="4" w:space="0" w:color="auto"/>
              <w:right w:val="single" w:sz="4" w:space="0" w:color="auto"/>
            </w:tcBorders>
            <w:shd w:val="clear" w:color="auto" w:fill="auto"/>
            <w:noWrap/>
            <w:vAlign w:val="bottom"/>
            <w:hideMark/>
          </w:tcPr>
          <w:p w14:paraId="25E2A07F"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10,8</w:t>
            </w:r>
          </w:p>
        </w:tc>
        <w:tc>
          <w:tcPr>
            <w:tcW w:w="1174" w:type="dxa"/>
            <w:tcBorders>
              <w:top w:val="nil"/>
              <w:left w:val="nil"/>
              <w:bottom w:val="single" w:sz="4" w:space="0" w:color="auto"/>
              <w:right w:val="single" w:sz="8" w:space="0" w:color="auto"/>
            </w:tcBorders>
            <w:shd w:val="clear" w:color="auto" w:fill="auto"/>
            <w:noWrap/>
            <w:vAlign w:val="bottom"/>
            <w:hideMark/>
          </w:tcPr>
          <w:p w14:paraId="023400DB"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9,0</w:t>
            </w:r>
          </w:p>
        </w:tc>
      </w:tr>
      <w:tr w:rsidR="00F94C51" w:rsidRPr="00F94C51" w14:paraId="298620BE" w14:textId="77777777" w:rsidTr="00F94C51">
        <w:trPr>
          <w:trHeight w:val="300"/>
        </w:trPr>
        <w:tc>
          <w:tcPr>
            <w:tcW w:w="1550" w:type="dxa"/>
            <w:tcBorders>
              <w:top w:val="nil"/>
              <w:left w:val="single" w:sz="8" w:space="0" w:color="auto"/>
              <w:bottom w:val="single" w:sz="4" w:space="0" w:color="auto"/>
              <w:right w:val="nil"/>
            </w:tcBorders>
            <w:shd w:val="clear" w:color="auto" w:fill="auto"/>
            <w:noWrap/>
            <w:vAlign w:val="bottom"/>
            <w:hideMark/>
          </w:tcPr>
          <w:p w14:paraId="5B8577CE"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Policiers</w:t>
            </w:r>
          </w:p>
        </w:tc>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2A51F972"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41</w:t>
            </w:r>
          </w:p>
        </w:tc>
        <w:tc>
          <w:tcPr>
            <w:tcW w:w="992" w:type="dxa"/>
            <w:tcBorders>
              <w:top w:val="nil"/>
              <w:left w:val="nil"/>
              <w:bottom w:val="single" w:sz="4" w:space="0" w:color="auto"/>
              <w:right w:val="single" w:sz="8" w:space="0" w:color="auto"/>
            </w:tcBorders>
            <w:shd w:val="clear" w:color="auto" w:fill="auto"/>
            <w:noWrap/>
            <w:vAlign w:val="bottom"/>
            <w:hideMark/>
          </w:tcPr>
          <w:p w14:paraId="25DB5B90"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415</w:t>
            </w:r>
          </w:p>
        </w:tc>
        <w:tc>
          <w:tcPr>
            <w:tcW w:w="992" w:type="dxa"/>
            <w:tcBorders>
              <w:top w:val="nil"/>
              <w:left w:val="nil"/>
              <w:bottom w:val="single" w:sz="4" w:space="0" w:color="auto"/>
              <w:right w:val="single" w:sz="4" w:space="0" w:color="auto"/>
            </w:tcBorders>
            <w:shd w:val="clear" w:color="auto" w:fill="auto"/>
            <w:noWrap/>
            <w:vAlign w:val="bottom"/>
            <w:hideMark/>
          </w:tcPr>
          <w:p w14:paraId="6B547249"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28</w:t>
            </w:r>
          </w:p>
        </w:tc>
        <w:tc>
          <w:tcPr>
            <w:tcW w:w="1134" w:type="dxa"/>
            <w:tcBorders>
              <w:top w:val="nil"/>
              <w:left w:val="nil"/>
              <w:bottom w:val="single" w:sz="4" w:space="0" w:color="auto"/>
              <w:right w:val="nil"/>
            </w:tcBorders>
            <w:shd w:val="clear" w:color="auto" w:fill="auto"/>
            <w:noWrap/>
            <w:vAlign w:val="bottom"/>
            <w:hideMark/>
          </w:tcPr>
          <w:p w14:paraId="21B14598"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256</w:t>
            </w:r>
          </w:p>
        </w:tc>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28C7A16D"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68,3</w:t>
            </w:r>
          </w:p>
        </w:tc>
        <w:tc>
          <w:tcPr>
            <w:tcW w:w="992" w:type="dxa"/>
            <w:tcBorders>
              <w:top w:val="nil"/>
              <w:left w:val="nil"/>
              <w:bottom w:val="single" w:sz="4" w:space="0" w:color="auto"/>
              <w:right w:val="single" w:sz="8" w:space="0" w:color="auto"/>
            </w:tcBorders>
            <w:shd w:val="clear" w:color="auto" w:fill="auto"/>
            <w:noWrap/>
            <w:vAlign w:val="bottom"/>
            <w:hideMark/>
          </w:tcPr>
          <w:p w14:paraId="0D8897D6"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61,7</w:t>
            </w:r>
          </w:p>
        </w:tc>
        <w:tc>
          <w:tcPr>
            <w:tcW w:w="1276" w:type="dxa"/>
            <w:tcBorders>
              <w:top w:val="nil"/>
              <w:left w:val="nil"/>
              <w:bottom w:val="single" w:sz="4" w:space="0" w:color="auto"/>
              <w:right w:val="single" w:sz="4" w:space="0" w:color="auto"/>
            </w:tcBorders>
            <w:shd w:val="clear" w:color="auto" w:fill="auto"/>
            <w:noWrap/>
            <w:vAlign w:val="bottom"/>
            <w:hideMark/>
          </w:tcPr>
          <w:p w14:paraId="4C3599EC"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w:t>
            </w:r>
          </w:p>
        </w:tc>
        <w:tc>
          <w:tcPr>
            <w:tcW w:w="1275" w:type="dxa"/>
            <w:tcBorders>
              <w:top w:val="nil"/>
              <w:left w:val="nil"/>
              <w:bottom w:val="single" w:sz="4" w:space="0" w:color="auto"/>
              <w:right w:val="nil"/>
            </w:tcBorders>
            <w:shd w:val="clear" w:color="auto" w:fill="auto"/>
            <w:noWrap/>
            <w:vAlign w:val="bottom"/>
            <w:hideMark/>
          </w:tcPr>
          <w:p w14:paraId="3F5EE0E1"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16</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5E5F207"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3</w:t>
            </w:r>
          </w:p>
        </w:tc>
        <w:tc>
          <w:tcPr>
            <w:tcW w:w="1134" w:type="dxa"/>
            <w:tcBorders>
              <w:top w:val="nil"/>
              <w:left w:val="nil"/>
              <w:bottom w:val="single" w:sz="4" w:space="0" w:color="auto"/>
              <w:right w:val="single" w:sz="8" w:space="0" w:color="auto"/>
            </w:tcBorders>
            <w:shd w:val="clear" w:color="auto" w:fill="auto"/>
            <w:noWrap/>
            <w:vAlign w:val="bottom"/>
            <w:hideMark/>
          </w:tcPr>
          <w:p w14:paraId="5182CBA9"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41</w:t>
            </w:r>
          </w:p>
        </w:tc>
        <w:tc>
          <w:tcPr>
            <w:tcW w:w="1276" w:type="dxa"/>
            <w:tcBorders>
              <w:top w:val="nil"/>
              <w:left w:val="nil"/>
              <w:bottom w:val="single" w:sz="4" w:space="0" w:color="auto"/>
              <w:right w:val="single" w:sz="4" w:space="0" w:color="auto"/>
            </w:tcBorders>
            <w:shd w:val="clear" w:color="auto" w:fill="auto"/>
            <w:noWrap/>
            <w:vAlign w:val="bottom"/>
            <w:hideMark/>
          </w:tcPr>
          <w:p w14:paraId="21CBF96C"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13,7</w:t>
            </w:r>
          </w:p>
        </w:tc>
        <w:tc>
          <w:tcPr>
            <w:tcW w:w="1174" w:type="dxa"/>
            <w:tcBorders>
              <w:top w:val="nil"/>
              <w:left w:val="nil"/>
              <w:bottom w:val="single" w:sz="4" w:space="0" w:color="auto"/>
              <w:right w:val="single" w:sz="8" w:space="0" w:color="auto"/>
            </w:tcBorders>
            <w:shd w:val="clear" w:color="auto" w:fill="auto"/>
            <w:noWrap/>
            <w:vAlign w:val="bottom"/>
            <w:hideMark/>
          </w:tcPr>
          <w:p w14:paraId="292C74B6" w14:textId="77777777" w:rsidR="00F94C51" w:rsidRPr="00F94C51" w:rsidRDefault="00F94C51" w:rsidP="00F94C51">
            <w:pPr>
              <w:spacing w:after="0" w:line="240" w:lineRule="auto"/>
              <w:rPr>
                <w:rFonts w:ascii="Calibri" w:eastAsia="Times New Roman" w:hAnsi="Calibri" w:cs="Calibri"/>
                <w:color w:val="000000"/>
                <w:lang w:eastAsia="fr-FR"/>
              </w:rPr>
            </w:pPr>
            <w:r w:rsidRPr="00F94C51">
              <w:rPr>
                <w:rFonts w:ascii="Calibri" w:eastAsia="Times New Roman" w:hAnsi="Calibri" w:cs="Calibri"/>
                <w:color w:val="000000"/>
                <w:lang w:eastAsia="fr-FR"/>
              </w:rPr>
              <w:t>10,1</w:t>
            </w:r>
          </w:p>
        </w:tc>
      </w:tr>
      <w:tr w:rsidR="00F94C51" w:rsidRPr="00F94C51" w14:paraId="2B5D7FB8" w14:textId="77777777" w:rsidTr="00F94C51">
        <w:trPr>
          <w:trHeight w:val="300"/>
        </w:trPr>
        <w:tc>
          <w:tcPr>
            <w:tcW w:w="1550" w:type="dxa"/>
            <w:tcBorders>
              <w:top w:val="nil"/>
              <w:left w:val="single" w:sz="8" w:space="0" w:color="auto"/>
              <w:bottom w:val="single" w:sz="4" w:space="0" w:color="auto"/>
              <w:right w:val="nil"/>
            </w:tcBorders>
            <w:shd w:val="clear" w:color="auto" w:fill="auto"/>
            <w:noWrap/>
            <w:vAlign w:val="bottom"/>
            <w:hideMark/>
          </w:tcPr>
          <w:p w14:paraId="19A2DC76"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Total romans</w:t>
            </w:r>
          </w:p>
        </w:tc>
        <w:tc>
          <w:tcPr>
            <w:tcW w:w="992" w:type="dxa"/>
            <w:tcBorders>
              <w:top w:val="nil"/>
              <w:left w:val="single" w:sz="8" w:space="0" w:color="auto"/>
              <w:bottom w:val="single" w:sz="4" w:space="0" w:color="auto"/>
              <w:right w:val="single" w:sz="4" w:space="0" w:color="auto"/>
            </w:tcBorders>
            <w:shd w:val="clear" w:color="auto" w:fill="auto"/>
            <w:noWrap/>
            <w:vAlign w:val="bottom"/>
            <w:hideMark/>
          </w:tcPr>
          <w:p w14:paraId="17F060A1"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603</w:t>
            </w:r>
          </w:p>
        </w:tc>
        <w:tc>
          <w:tcPr>
            <w:tcW w:w="992" w:type="dxa"/>
            <w:tcBorders>
              <w:top w:val="nil"/>
              <w:left w:val="nil"/>
              <w:bottom w:val="single" w:sz="4" w:space="0" w:color="auto"/>
              <w:right w:val="single" w:sz="8" w:space="0" w:color="auto"/>
            </w:tcBorders>
            <w:shd w:val="clear" w:color="auto" w:fill="auto"/>
            <w:noWrap/>
            <w:vAlign w:val="bottom"/>
            <w:hideMark/>
          </w:tcPr>
          <w:p w14:paraId="7BB7B815"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4010</w:t>
            </w:r>
          </w:p>
        </w:tc>
        <w:tc>
          <w:tcPr>
            <w:tcW w:w="992" w:type="dxa"/>
            <w:tcBorders>
              <w:top w:val="nil"/>
              <w:left w:val="nil"/>
              <w:bottom w:val="single" w:sz="4" w:space="0" w:color="auto"/>
              <w:right w:val="single" w:sz="4" w:space="0" w:color="auto"/>
            </w:tcBorders>
            <w:shd w:val="clear" w:color="auto" w:fill="auto"/>
            <w:noWrap/>
            <w:vAlign w:val="bottom"/>
            <w:hideMark/>
          </w:tcPr>
          <w:p w14:paraId="521DF54A"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400</w:t>
            </w:r>
          </w:p>
        </w:tc>
        <w:tc>
          <w:tcPr>
            <w:tcW w:w="1134" w:type="dxa"/>
            <w:tcBorders>
              <w:top w:val="nil"/>
              <w:left w:val="nil"/>
              <w:bottom w:val="single" w:sz="4" w:space="0" w:color="auto"/>
              <w:right w:val="nil"/>
            </w:tcBorders>
            <w:shd w:val="clear" w:color="auto" w:fill="auto"/>
            <w:noWrap/>
            <w:vAlign w:val="bottom"/>
            <w:hideMark/>
          </w:tcPr>
          <w:p w14:paraId="6257F4DE"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2450</w:t>
            </w:r>
          </w:p>
        </w:tc>
        <w:tc>
          <w:tcPr>
            <w:tcW w:w="993" w:type="dxa"/>
            <w:tcBorders>
              <w:top w:val="nil"/>
              <w:left w:val="single" w:sz="8" w:space="0" w:color="auto"/>
              <w:bottom w:val="single" w:sz="4" w:space="0" w:color="auto"/>
              <w:right w:val="single" w:sz="4" w:space="0" w:color="auto"/>
            </w:tcBorders>
            <w:shd w:val="clear" w:color="auto" w:fill="auto"/>
            <w:noWrap/>
            <w:vAlign w:val="bottom"/>
            <w:hideMark/>
          </w:tcPr>
          <w:p w14:paraId="6359D272"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66,3</w:t>
            </w:r>
          </w:p>
        </w:tc>
        <w:tc>
          <w:tcPr>
            <w:tcW w:w="992" w:type="dxa"/>
            <w:tcBorders>
              <w:top w:val="nil"/>
              <w:left w:val="nil"/>
              <w:bottom w:val="single" w:sz="4" w:space="0" w:color="auto"/>
              <w:right w:val="single" w:sz="8" w:space="0" w:color="auto"/>
            </w:tcBorders>
            <w:shd w:val="clear" w:color="auto" w:fill="auto"/>
            <w:noWrap/>
            <w:vAlign w:val="bottom"/>
            <w:hideMark/>
          </w:tcPr>
          <w:p w14:paraId="07EB4B8A"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61,1</w:t>
            </w:r>
          </w:p>
        </w:tc>
        <w:tc>
          <w:tcPr>
            <w:tcW w:w="1276" w:type="dxa"/>
            <w:tcBorders>
              <w:top w:val="nil"/>
              <w:left w:val="nil"/>
              <w:bottom w:val="single" w:sz="4" w:space="0" w:color="auto"/>
              <w:right w:val="single" w:sz="4" w:space="0" w:color="auto"/>
            </w:tcBorders>
            <w:shd w:val="clear" w:color="auto" w:fill="auto"/>
            <w:noWrap/>
            <w:vAlign w:val="bottom"/>
            <w:hideMark/>
          </w:tcPr>
          <w:p w14:paraId="68BDA4BA"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38</w:t>
            </w:r>
          </w:p>
        </w:tc>
        <w:tc>
          <w:tcPr>
            <w:tcW w:w="1275" w:type="dxa"/>
            <w:tcBorders>
              <w:top w:val="nil"/>
              <w:left w:val="nil"/>
              <w:bottom w:val="single" w:sz="4" w:space="0" w:color="auto"/>
              <w:right w:val="nil"/>
            </w:tcBorders>
            <w:shd w:val="clear" w:color="auto" w:fill="auto"/>
            <w:noWrap/>
            <w:vAlign w:val="bottom"/>
            <w:hideMark/>
          </w:tcPr>
          <w:p w14:paraId="4E656B3B"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186</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23CF9359"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88</w:t>
            </w:r>
          </w:p>
        </w:tc>
        <w:tc>
          <w:tcPr>
            <w:tcW w:w="1134" w:type="dxa"/>
            <w:tcBorders>
              <w:top w:val="nil"/>
              <w:left w:val="nil"/>
              <w:bottom w:val="single" w:sz="4" w:space="0" w:color="auto"/>
              <w:right w:val="single" w:sz="8" w:space="0" w:color="auto"/>
            </w:tcBorders>
            <w:shd w:val="clear" w:color="auto" w:fill="auto"/>
            <w:noWrap/>
            <w:vAlign w:val="bottom"/>
            <w:hideMark/>
          </w:tcPr>
          <w:p w14:paraId="6D5479CC" w14:textId="77777777" w:rsidR="00F94C51" w:rsidRPr="00F94C51" w:rsidRDefault="00F94C51" w:rsidP="00F94C51">
            <w:pPr>
              <w:spacing w:after="0" w:line="240" w:lineRule="auto"/>
              <w:rPr>
                <w:rFonts w:ascii="Calibri" w:eastAsia="Times New Roman" w:hAnsi="Calibri" w:cs="Calibri"/>
                <w:b/>
                <w:bCs/>
                <w:i/>
                <w:iCs/>
                <w:color w:val="FF0000"/>
                <w:lang w:eastAsia="fr-FR"/>
              </w:rPr>
            </w:pPr>
            <w:r w:rsidRPr="00F94C51">
              <w:rPr>
                <w:rFonts w:ascii="Calibri" w:eastAsia="Times New Roman" w:hAnsi="Calibri" w:cs="Calibri"/>
                <w:b/>
                <w:bCs/>
                <w:i/>
                <w:iCs/>
                <w:color w:val="FF0000"/>
                <w:lang w:eastAsia="fr-FR"/>
              </w:rPr>
              <w:t>392</w:t>
            </w:r>
          </w:p>
        </w:tc>
        <w:tc>
          <w:tcPr>
            <w:tcW w:w="1276" w:type="dxa"/>
            <w:tcBorders>
              <w:top w:val="nil"/>
              <w:left w:val="nil"/>
              <w:bottom w:val="single" w:sz="4" w:space="0" w:color="auto"/>
              <w:right w:val="single" w:sz="4" w:space="0" w:color="auto"/>
            </w:tcBorders>
            <w:shd w:val="clear" w:color="auto" w:fill="auto"/>
            <w:noWrap/>
            <w:vAlign w:val="bottom"/>
            <w:hideMark/>
          </w:tcPr>
          <w:p w14:paraId="5CD1775A" w14:textId="77777777" w:rsidR="00F94C51" w:rsidRPr="00F94C51" w:rsidRDefault="00F94C51" w:rsidP="00F94C51">
            <w:pPr>
              <w:spacing w:after="0" w:line="240" w:lineRule="auto"/>
              <w:rPr>
                <w:rFonts w:ascii="Calibri" w:eastAsia="Times New Roman" w:hAnsi="Calibri" w:cs="Calibri"/>
                <w:color w:val="FF0000"/>
                <w:lang w:eastAsia="fr-FR"/>
              </w:rPr>
            </w:pPr>
            <w:r w:rsidRPr="00F94C51">
              <w:rPr>
                <w:rFonts w:ascii="Calibri" w:eastAsia="Times New Roman" w:hAnsi="Calibri" w:cs="Calibri"/>
                <w:color w:val="FF0000"/>
                <w:lang w:eastAsia="fr-FR"/>
              </w:rPr>
              <w:t>6,9</w:t>
            </w:r>
          </w:p>
        </w:tc>
        <w:tc>
          <w:tcPr>
            <w:tcW w:w="1174" w:type="dxa"/>
            <w:tcBorders>
              <w:top w:val="nil"/>
              <w:left w:val="nil"/>
              <w:bottom w:val="single" w:sz="4" w:space="0" w:color="auto"/>
              <w:right w:val="single" w:sz="8" w:space="0" w:color="auto"/>
            </w:tcBorders>
            <w:shd w:val="clear" w:color="auto" w:fill="auto"/>
            <w:noWrap/>
            <w:vAlign w:val="bottom"/>
            <w:hideMark/>
          </w:tcPr>
          <w:p w14:paraId="6ADC956E" w14:textId="77777777" w:rsidR="00F94C51" w:rsidRPr="00F94C51" w:rsidRDefault="00F94C51" w:rsidP="00F94C51">
            <w:pPr>
              <w:spacing w:after="0" w:line="240" w:lineRule="auto"/>
              <w:rPr>
                <w:rFonts w:ascii="Calibri" w:eastAsia="Times New Roman" w:hAnsi="Calibri" w:cs="Calibri"/>
                <w:color w:val="FF0000"/>
                <w:lang w:eastAsia="fr-FR"/>
              </w:rPr>
            </w:pPr>
            <w:r w:rsidRPr="00F94C51">
              <w:rPr>
                <w:rFonts w:ascii="Calibri" w:eastAsia="Times New Roman" w:hAnsi="Calibri" w:cs="Calibri"/>
                <w:color w:val="FF0000"/>
                <w:lang w:eastAsia="fr-FR"/>
              </w:rPr>
              <w:t>10,2</w:t>
            </w:r>
          </w:p>
        </w:tc>
      </w:tr>
    </w:tbl>
    <w:p w14:paraId="7F9522B9" w14:textId="77777777" w:rsidR="00F94C51" w:rsidRPr="00F94C51" w:rsidRDefault="00F94C51" w:rsidP="00F94C51"/>
    <w:p w14:paraId="7AEA8203" w14:textId="650F6F74" w:rsidR="005458D9" w:rsidRDefault="005458D9" w:rsidP="005458D9">
      <w:pPr>
        <w:pStyle w:val="Titre2"/>
      </w:pPr>
      <w:bookmarkStart w:id="14" w:name="_Toc190442948"/>
      <w:r>
        <w:t>2024 (données 2023)</w:t>
      </w:r>
      <w:bookmarkEnd w:id="14"/>
    </w:p>
    <w:tbl>
      <w:tblPr>
        <w:tblW w:w="14120" w:type="dxa"/>
        <w:tblCellMar>
          <w:left w:w="70" w:type="dxa"/>
          <w:right w:w="70" w:type="dxa"/>
        </w:tblCellMar>
        <w:tblLook w:val="04A0" w:firstRow="1" w:lastRow="0" w:firstColumn="1" w:lastColumn="0" w:noHBand="0" w:noVBand="1"/>
      </w:tblPr>
      <w:tblGrid>
        <w:gridCol w:w="2120"/>
        <w:gridCol w:w="1101"/>
        <w:gridCol w:w="1299"/>
        <w:gridCol w:w="1101"/>
        <w:gridCol w:w="1299"/>
        <w:gridCol w:w="1101"/>
        <w:gridCol w:w="1299"/>
        <w:gridCol w:w="1101"/>
        <w:gridCol w:w="1299"/>
        <w:gridCol w:w="1101"/>
        <w:gridCol w:w="1299"/>
      </w:tblGrid>
      <w:tr w:rsidR="00287488" w:rsidRPr="00287488" w14:paraId="5CB43AC4" w14:textId="77777777" w:rsidTr="00287488">
        <w:trPr>
          <w:trHeight w:val="300"/>
        </w:trPr>
        <w:tc>
          <w:tcPr>
            <w:tcW w:w="2120" w:type="dxa"/>
            <w:tcBorders>
              <w:top w:val="single" w:sz="8" w:space="0" w:color="auto"/>
              <w:left w:val="single" w:sz="8" w:space="0" w:color="auto"/>
              <w:bottom w:val="single" w:sz="4" w:space="0" w:color="auto"/>
              <w:right w:val="single" w:sz="4" w:space="0" w:color="auto"/>
            </w:tcBorders>
            <w:shd w:val="clear" w:color="000000" w:fill="E7E6E6"/>
            <w:noWrap/>
            <w:vAlign w:val="bottom"/>
            <w:hideMark/>
          </w:tcPr>
          <w:p w14:paraId="3B6A76F4" w14:textId="77777777" w:rsidR="00287488" w:rsidRPr="00287488" w:rsidRDefault="00287488" w:rsidP="00287488">
            <w:pPr>
              <w:spacing w:after="0" w:line="240" w:lineRule="auto"/>
              <w:rPr>
                <w:rFonts w:ascii="Calibri" w:eastAsia="Times New Roman" w:hAnsi="Calibri" w:cs="Calibri"/>
                <w:b/>
                <w:bCs/>
                <w:color w:val="000000"/>
                <w:lang w:eastAsia="fr-FR"/>
              </w:rPr>
            </w:pPr>
            <w:r w:rsidRPr="00287488">
              <w:rPr>
                <w:rFonts w:ascii="Calibri" w:eastAsia="Times New Roman" w:hAnsi="Calibri" w:cs="Calibri"/>
                <w:b/>
                <w:bCs/>
                <w:color w:val="000000"/>
                <w:lang w:eastAsia="fr-FR"/>
              </w:rPr>
              <w:t> </w:t>
            </w:r>
          </w:p>
        </w:tc>
        <w:tc>
          <w:tcPr>
            <w:tcW w:w="2400" w:type="dxa"/>
            <w:gridSpan w:val="2"/>
            <w:tcBorders>
              <w:top w:val="single" w:sz="8" w:space="0" w:color="auto"/>
              <w:left w:val="nil"/>
              <w:bottom w:val="single" w:sz="4" w:space="0" w:color="auto"/>
              <w:right w:val="single" w:sz="4" w:space="0" w:color="auto"/>
            </w:tcBorders>
            <w:shd w:val="clear" w:color="000000" w:fill="E7E6E6"/>
            <w:noWrap/>
            <w:vAlign w:val="bottom"/>
            <w:hideMark/>
          </w:tcPr>
          <w:p w14:paraId="7E6236F1" w14:textId="77777777" w:rsidR="00287488" w:rsidRPr="00287488" w:rsidRDefault="00287488" w:rsidP="00287488">
            <w:pPr>
              <w:spacing w:after="0" w:line="240" w:lineRule="auto"/>
              <w:jc w:val="center"/>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nb</w:t>
            </w:r>
            <w:proofErr w:type="gramEnd"/>
            <w:r w:rsidRPr="00287488">
              <w:rPr>
                <w:rFonts w:ascii="Calibri" w:eastAsia="Times New Roman" w:hAnsi="Calibri" w:cs="Calibri"/>
                <w:b/>
                <w:bCs/>
                <w:color w:val="000000"/>
                <w:lang w:eastAsia="fr-FR"/>
              </w:rPr>
              <w:t xml:space="preserve"> docs</w:t>
            </w:r>
          </w:p>
        </w:tc>
        <w:tc>
          <w:tcPr>
            <w:tcW w:w="2400" w:type="dxa"/>
            <w:gridSpan w:val="2"/>
            <w:tcBorders>
              <w:top w:val="single" w:sz="8" w:space="0" w:color="auto"/>
              <w:left w:val="nil"/>
              <w:bottom w:val="single" w:sz="4" w:space="0" w:color="auto"/>
              <w:right w:val="single" w:sz="4" w:space="0" w:color="auto"/>
            </w:tcBorders>
            <w:shd w:val="clear" w:color="000000" w:fill="E7E6E6"/>
            <w:noWrap/>
            <w:vAlign w:val="bottom"/>
            <w:hideMark/>
          </w:tcPr>
          <w:p w14:paraId="18E2C69F" w14:textId="77777777" w:rsidR="00287488" w:rsidRPr="00287488" w:rsidRDefault="00287488" w:rsidP="00287488">
            <w:pPr>
              <w:spacing w:after="0" w:line="240" w:lineRule="auto"/>
              <w:jc w:val="center"/>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en</w:t>
            </w:r>
            <w:proofErr w:type="gramEnd"/>
            <w:r w:rsidRPr="00287488">
              <w:rPr>
                <w:rFonts w:ascii="Calibri" w:eastAsia="Times New Roman" w:hAnsi="Calibri" w:cs="Calibri"/>
                <w:b/>
                <w:bCs/>
                <w:color w:val="000000"/>
                <w:lang w:eastAsia="fr-FR"/>
              </w:rPr>
              <w:t xml:space="preserve"> prêt</w:t>
            </w:r>
          </w:p>
        </w:tc>
        <w:tc>
          <w:tcPr>
            <w:tcW w:w="2400" w:type="dxa"/>
            <w:gridSpan w:val="2"/>
            <w:tcBorders>
              <w:top w:val="single" w:sz="8" w:space="0" w:color="auto"/>
              <w:left w:val="nil"/>
              <w:bottom w:val="single" w:sz="4" w:space="0" w:color="auto"/>
              <w:right w:val="single" w:sz="4" w:space="0" w:color="auto"/>
            </w:tcBorders>
            <w:shd w:val="clear" w:color="000000" w:fill="E7E6E6"/>
            <w:noWrap/>
            <w:vAlign w:val="bottom"/>
            <w:hideMark/>
          </w:tcPr>
          <w:p w14:paraId="4EEA7A08" w14:textId="77777777" w:rsidR="00287488" w:rsidRPr="00287488" w:rsidRDefault="00287488" w:rsidP="00287488">
            <w:pPr>
              <w:spacing w:after="0" w:line="240" w:lineRule="auto"/>
              <w:jc w:val="center"/>
              <w:rPr>
                <w:rFonts w:ascii="Calibri" w:eastAsia="Times New Roman" w:hAnsi="Calibri" w:cs="Calibri"/>
                <w:b/>
                <w:bCs/>
                <w:color w:val="000000"/>
                <w:lang w:eastAsia="fr-FR"/>
              </w:rPr>
            </w:pPr>
            <w:r w:rsidRPr="00287488">
              <w:rPr>
                <w:rFonts w:ascii="Calibri" w:eastAsia="Times New Roman" w:hAnsi="Calibri" w:cs="Calibri"/>
                <w:b/>
                <w:bCs/>
                <w:color w:val="000000"/>
                <w:lang w:eastAsia="fr-FR"/>
              </w:rPr>
              <w:t>%</w:t>
            </w:r>
            <w:proofErr w:type="spellStart"/>
            <w:r w:rsidRPr="00287488">
              <w:rPr>
                <w:rFonts w:ascii="Calibri" w:eastAsia="Times New Roman" w:hAnsi="Calibri" w:cs="Calibri"/>
                <w:b/>
                <w:bCs/>
                <w:color w:val="000000"/>
                <w:lang w:eastAsia="fr-FR"/>
              </w:rPr>
              <w:t>age</w:t>
            </w:r>
            <w:proofErr w:type="spellEnd"/>
            <w:r w:rsidRPr="00287488">
              <w:rPr>
                <w:rFonts w:ascii="Calibri" w:eastAsia="Times New Roman" w:hAnsi="Calibri" w:cs="Calibri"/>
                <w:b/>
                <w:bCs/>
                <w:color w:val="000000"/>
                <w:lang w:eastAsia="fr-FR"/>
              </w:rPr>
              <w:t xml:space="preserve"> prêt</w:t>
            </w:r>
          </w:p>
        </w:tc>
        <w:tc>
          <w:tcPr>
            <w:tcW w:w="2400" w:type="dxa"/>
            <w:gridSpan w:val="2"/>
            <w:tcBorders>
              <w:top w:val="single" w:sz="8" w:space="0" w:color="auto"/>
              <w:left w:val="nil"/>
              <w:bottom w:val="single" w:sz="4" w:space="0" w:color="auto"/>
              <w:right w:val="single" w:sz="4" w:space="0" w:color="auto"/>
            </w:tcBorders>
            <w:shd w:val="clear" w:color="000000" w:fill="E7E6E6"/>
            <w:noWrap/>
            <w:vAlign w:val="bottom"/>
            <w:hideMark/>
          </w:tcPr>
          <w:p w14:paraId="14586E8F" w14:textId="77777777" w:rsidR="00287488" w:rsidRPr="00287488" w:rsidRDefault="00287488" w:rsidP="00287488">
            <w:pPr>
              <w:spacing w:after="0" w:line="240" w:lineRule="auto"/>
              <w:jc w:val="center"/>
              <w:rPr>
                <w:rFonts w:ascii="Calibri" w:eastAsia="Times New Roman" w:hAnsi="Calibri" w:cs="Calibri"/>
                <w:b/>
                <w:bCs/>
                <w:color w:val="000000"/>
                <w:lang w:eastAsia="fr-FR"/>
              </w:rPr>
            </w:pPr>
            <w:proofErr w:type="spellStart"/>
            <w:proofErr w:type="gramStart"/>
            <w:r w:rsidRPr="00287488">
              <w:rPr>
                <w:rFonts w:ascii="Calibri" w:eastAsia="Times New Roman" w:hAnsi="Calibri" w:cs="Calibri"/>
                <w:b/>
                <w:bCs/>
                <w:color w:val="000000"/>
                <w:lang w:eastAsia="fr-FR"/>
              </w:rPr>
              <w:t>acq</w:t>
            </w:r>
            <w:proofErr w:type="spellEnd"/>
            <w:proofErr w:type="gramEnd"/>
            <w:r w:rsidRPr="00287488">
              <w:rPr>
                <w:rFonts w:ascii="Calibri" w:eastAsia="Times New Roman" w:hAnsi="Calibri" w:cs="Calibri"/>
                <w:b/>
                <w:bCs/>
                <w:color w:val="000000"/>
                <w:lang w:eastAsia="fr-FR"/>
              </w:rPr>
              <w:t>° 2023</w:t>
            </w:r>
          </w:p>
        </w:tc>
        <w:tc>
          <w:tcPr>
            <w:tcW w:w="2400" w:type="dxa"/>
            <w:gridSpan w:val="2"/>
            <w:tcBorders>
              <w:top w:val="single" w:sz="8" w:space="0" w:color="auto"/>
              <w:left w:val="nil"/>
              <w:bottom w:val="single" w:sz="4" w:space="0" w:color="auto"/>
              <w:right w:val="single" w:sz="8" w:space="0" w:color="000000"/>
            </w:tcBorders>
            <w:shd w:val="clear" w:color="000000" w:fill="E7E6E6"/>
            <w:noWrap/>
            <w:vAlign w:val="bottom"/>
            <w:hideMark/>
          </w:tcPr>
          <w:p w14:paraId="1F961BC6" w14:textId="77777777" w:rsidR="00287488" w:rsidRPr="00287488" w:rsidRDefault="00287488" w:rsidP="00287488">
            <w:pPr>
              <w:spacing w:after="0" w:line="240" w:lineRule="auto"/>
              <w:jc w:val="center"/>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âge</w:t>
            </w:r>
            <w:proofErr w:type="gramEnd"/>
            <w:r w:rsidRPr="00287488">
              <w:rPr>
                <w:rFonts w:ascii="Calibri" w:eastAsia="Times New Roman" w:hAnsi="Calibri" w:cs="Calibri"/>
                <w:b/>
                <w:bCs/>
                <w:color w:val="000000"/>
                <w:lang w:eastAsia="fr-FR"/>
              </w:rPr>
              <w:t xml:space="preserve"> théorique</w:t>
            </w:r>
          </w:p>
        </w:tc>
      </w:tr>
      <w:tr w:rsidR="00287488" w:rsidRPr="00287488" w14:paraId="699BC348" w14:textId="77777777" w:rsidTr="00287488">
        <w:trPr>
          <w:trHeight w:val="300"/>
        </w:trPr>
        <w:tc>
          <w:tcPr>
            <w:tcW w:w="2120" w:type="dxa"/>
            <w:tcBorders>
              <w:top w:val="nil"/>
              <w:left w:val="single" w:sz="8" w:space="0" w:color="auto"/>
              <w:bottom w:val="single" w:sz="4" w:space="0" w:color="auto"/>
              <w:right w:val="single" w:sz="4" w:space="0" w:color="auto"/>
            </w:tcBorders>
            <w:shd w:val="clear" w:color="000000" w:fill="E7E6E6"/>
            <w:noWrap/>
            <w:vAlign w:val="bottom"/>
            <w:hideMark/>
          </w:tcPr>
          <w:p w14:paraId="093F681E" w14:textId="77777777" w:rsidR="00287488" w:rsidRPr="00287488" w:rsidRDefault="00287488" w:rsidP="00287488">
            <w:pPr>
              <w:spacing w:after="0" w:line="240" w:lineRule="auto"/>
              <w:rPr>
                <w:rFonts w:ascii="Calibri" w:eastAsia="Times New Roman" w:hAnsi="Calibri" w:cs="Calibri"/>
                <w:b/>
                <w:bCs/>
                <w:color w:val="000000"/>
                <w:lang w:eastAsia="fr-FR"/>
              </w:rPr>
            </w:pPr>
            <w:r w:rsidRPr="00287488">
              <w:rPr>
                <w:rFonts w:ascii="Calibri" w:eastAsia="Times New Roman" w:hAnsi="Calibri" w:cs="Calibri"/>
                <w:b/>
                <w:bCs/>
                <w:color w:val="000000"/>
                <w:lang w:eastAsia="fr-FR"/>
              </w:rPr>
              <w:t> </w:t>
            </w:r>
          </w:p>
        </w:tc>
        <w:tc>
          <w:tcPr>
            <w:tcW w:w="1101" w:type="dxa"/>
            <w:tcBorders>
              <w:top w:val="nil"/>
              <w:left w:val="nil"/>
              <w:bottom w:val="single" w:sz="4" w:space="0" w:color="auto"/>
              <w:right w:val="single" w:sz="4" w:space="0" w:color="auto"/>
            </w:tcBorders>
            <w:shd w:val="clear" w:color="000000" w:fill="E7E6E6"/>
            <w:noWrap/>
            <w:vAlign w:val="bottom"/>
            <w:hideMark/>
          </w:tcPr>
          <w:p w14:paraId="608A047D"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adultes</w:t>
            </w:r>
            <w:proofErr w:type="gramEnd"/>
          </w:p>
        </w:tc>
        <w:tc>
          <w:tcPr>
            <w:tcW w:w="1299" w:type="dxa"/>
            <w:tcBorders>
              <w:top w:val="nil"/>
              <w:left w:val="nil"/>
              <w:bottom w:val="single" w:sz="4" w:space="0" w:color="auto"/>
              <w:right w:val="single" w:sz="4" w:space="0" w:color="auto"/>
            </w:tcBorders>
            <w:shd w:val="clear" w:color="000000" w:fill="E7E6E6"/>
            <w:noWrap/>
            <w:vAlign w:val="bottom"/>
            <w:hideMark/>
          </w:tcPr>
          <w:p w14:paraId="29DB1517"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jeunesse</w:t>
            </w:r>
            <w:proofErr w:type="gramEnd"/>
          </w:p>
        </w:tc>
        <w:tc>
          <w:tcPr>
            <w:tcW w:w="1101" w:type="dxa"/>
            <w:tcBorders>
              <w:top w:val="nil"/>
              <w:left w:val="nil"/>
              <w:bottom w:val="single" w:sz="4" w:space="0" w:color="auto"/>
              <w:right w:val="single" w:sz="4" w:space="0" w:color="auto"/>
            </w:tcBorders>
            <w:shd w:val="clear" w:color="000000" w:fill="E7E6E6"/>
            <w:noWrap/>
            <w:vAlign w:val="bottom"/>
            <w:hideMark/>
          </w:tcPr>
          <w:p w14:paraId="54C4D97D"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adultes</w:t>
            </w:r>
            <w:proofErr w:type="gramEnd"/>
          </w:p>
        </w:tc>
        <w:tc>
          <w:tcPr>
            <w:tcW w:w="1299" w:type="dxa"/>
            <w:tcBorders>
              <w:top w:val="nil"/>
              <w:left w:val="nil"/>
              <w:bottom w:val="single" w:sz="4" w:space="0" w:color="auto"/>
              <w:right w:val="single" w:sz="4" w:space="0" w:color="auto"/>
            </w:tcBorders>
            <w:shd w:val="clear" w:color="000000" w:fill="E7E6E6"/>
            <w:noWrap/>
            <w:vAlign w:val="bottom"/>
            <w:hideMark/>
          </w:tcPr>
          <w:p w14:paraId="1ED86ADA"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jeunesse</w:t>
            </w:r>
            <w:proofErr w:type="gramEnd"/>
          </w:p>
        </w:tc>
        <w:tc>
          <w:tcPr>
            <w:tcW w:w="1101" w:type="dxa"/>
            <w:tcBorders>
              <w:top w:val="nil"/>
              <w:left w:val="nil"/>
              <w:bottom w:val="single" w:sz="4" w:space="0" w:color="auto"/>
              <w:right w:val="single" w:sz="4" w:space="0" w:color="auto"/>
            </w:tcBorders>
            <w:shd w:val="clear" w:color="000000" w:fill="E7E6E6"/>
            <w:noWrap/>
            <w:vAlign w:val="bottom"/>
            <w:hideMark/>
          </w:tcPr>
          <w:p w14:paraId="6F87E9E2"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adultes</w:t>
            </w:r>
            <w:proofErr w:type="gramEnd"/>
          </w:p>
        </w:tc>
        <w:tc>
          <w:tcPr>
            <w:tcW w:w="1299" w:type="dxa"/>
            <w:tcBorders>
              <w:top w:val="nil"/>
              <w:left w:val="nil"/>
              <w:bottom w:val="single" w:sz="4" w:space="0" w:color="auto"/>
              <w:right w:val="single" w:sz="4" w:space="0" w:color="auto"/>
            </w:tcBorders>
            <w:shd w:val="clear" w:color="000000" w:fill="E7E6E6"/>
            <w:noWrap/>
            <w:vAlign w:val="bottom"/>
            <w:hideMark/>
          </w:tcPr>
          <w:p w14:paraId="4C248840"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jeunesse</w:t>
            </w:r>
            <w:proofErr w:type="gramEnd"/>
          </w:p>
        </w:tc>
        <w:tc>
          <w:tcPr>
            <w:tcW w:w="1101" w:type="dxa"/>
            <w:tcBorders>
              <w:top w:val="nil"/>
              <w:left w:val="nil"/>
              <w:bottom w:val="single" w:sz="4" w:space="0" w:color="auto"/>
              <w:right w:val="single" w:sz="4" w:space="0" w:color="auto"/>
            </w:tcBorders>
            <w:shd w:val="clear" w:color="000000" w:fill="E7E6E6"/>
            <w:noWrap/>
            <w:vAlign w:val="bottom"/>
            <w:hideMark/>
          </w:tcPr>
          <w:p w14:paraId="308BD08C"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adultes</w:t>
            </w:r>
            <w:proofErr w:type="gramEnd"/>
          </w:p>
        </w:tc>
        <w:tc>
          <w:tcPr>
            <w:tcW w:w="1299" w:type="dxa"/>
            <w:tcBorders>
              <w:top w:val="nil"/>
              <w:left w:val="nil"/>
              <w:bottom w:val="single" w:sz="4" w:space="0" w:color="auto"/>
              <w:right w:val="single" w:sz="4" w:space="0" w:color="auto"/>
            </w:tcBorders>
            <w:shd w:val="clear" w:color="000000" w:fill="E7E6E6"/>
            <w:noWrap/>
            <w:vAlign w:val="bottom"/>
            <w:hideMark/>
          </w:tcPr>
          <w:p w14:paraId="7ECC67C4"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jeunesse</w:t>
            </w:r>
            <w:proofErr w:type="gramEnd"/>
          </w:p>
        </w:tc>
        <w:tc>
          <w:tcPr>
            <w:tcW w:w="1101" w:type="dxa"/>
            <w:tcBorders>
              <w:top w:val="nil"/>
              <w:left w:val="nil"/>
              <w:bottom w:val="single" w:sz="4" w:space="0" w:color="auto"/>
              <w:right w:val="single" w:sz="4" w:space="0" w:color="auto"/>
            </w:tcBorders>
            <w:shd w:val="clear" w:color="000000" w:fill="E7E6E6"/>
            <w:noWrap/>
            <w:vAlign w:val="bottom"/>
            <w:hideMark/>
          </w:tcPr>
          <w:p w14:paraId="02B5D367"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adultes</w:t>
            </w:r>
            <w:proofErr w:type="gramEnd"/>
          </w:p>
        </w:tc>
        <w:tc>
          <w:tcPr>
            <w:tcW w:w="1299" w:type="dxa"/>
            <w:tcBorders>
              <w:top w:val="nil"/>
              <w:left w:val="nil"/>
              <w:bottom w:val="single" w:sz="4" w:space="0" w:color="auto"/>
              <w:right w:val="single" w:sz="8" w:space="0" w:color="auto"/>
            </w:tcBorders>
            <w:shd w:val="clear" w:color="000000" w:fill="E7E6E6"/>
            <w:noWrap/>
            <w:vAlign w:val="bottom"/>
            <w:hideMark/>
          </w:tcPr>
          <w:p w14:paraId="147BBA03" w14:textId="77777777" w:rsidR="00287488" w:rsidRPr="00287488" w:rsidRDefault="00287488" w:rsidP="00287488">
            <w:pPr>
              <w:spacing w:after="0" w:line="240" w:lineRule="auto"/>
              <w:rPr>
                <w:rFonts w:ascii="Calibri" w:eastAsia="Times New Roman" w:hAnsi="Calibri" w:cs="Calibri"/>
                <w:b/>
                <w:bCs/>
                <w:color w:val="000000"/>
                <w:lang w:eastAsia="fr-FR"/>
              </w:rPr>
            </w:pPr>
            <w:proofErr w:type="gramStart"/>
            <w:r w:rsidRPr="00287488">
              <w:rPr>
                <w:rFonts w:ascii="Calibri" w:eastAsia="Times New Roman" w:hAnsi="Calibri" w:cs="Calibri"/>
                <w:b/>
                <w:bCs/>
                <w:color w:val="000000"/>
                <w:lang w:eastAsia="fr-FR"/>
              </w:rPr>
              <w:t>jeunesse</w:t>
            </w:r>
            <w:proofErr w:type="gramEnd"/>
          </w:p>
        </w:tc>
      </w:tr>
      <w:tr w:rsidR="00287488" w:rsidRPr="00287488" w14:paraId="03649AE8" w14:textId="77777777" w:rsidTr="00287488">
        <w:trPr>
          <w:trHeight w:val="300"/>
        </w:trPr>
        <w:tc>
          <w:tcPr>
            <w:tcW w:w="2120" w:type="dxa"/>
            <w:tcBorders>
              <w:top w:val="nil"/>
              <w:left w:val="single" w:sz="8" w:space="0" w:color="auto"/>
              <w:bottom w:val="single" w:sz="4" w:space="0" w:color="auto"/>
              <w:right w:val="single" w:sz="4" w:space="0" w:color="auto"/>
            </w:tcBorders>
            <w:shd w:val="clear" w:color="auto" w:fill="auto"/>
            <w:noWrap/>
            <w:vAlign w:val="bottom"/>
            <w:hideMark/>
          </w:tcPr>
          <w:p w14:paraId="179F88DC"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SF</w:t>
            </w:r>
          </w:p>
        </w:tc>
        <w:tc>
          <w:tcPr>
            <w:tcW w:w="1101" w:type="dxa"/>
            <w:tcBorders>
              <w:top w:val="nil"/>
              <w:left w:val="nil"/>
              <w:bottom w:val="single" w:sz="4" w:space="0" w:color="auto"/>
              <w:right w:val="single" w:sz="4" w:space="0" w:color="auto"/>
            </w:tcBorders>
            <w:shd w:val="clear" w:color="auto" w:fill="auto"/>
            <w:noWrap/>
            <w:vAlign w:val="bottom"/>
            <w:hideMark/>
          </w:tcPr>
          <w:p w14:paraId="5E522262"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352</w:t>
            </w:r>
          </w:p>
        </w:tc>
        <w:tc>
          <w:tcPr>
            <w:tcW w:w="1299" w:type="dxa"/>
            <w:tcBorders>
              <w:top w:val="nil"/>
              <w:left w:val="nil"/>
              <w:bottom w:val="single" w:sz="4" w:space="0" w:color="auto"/>
              <w:right w:val="single" w:sz="4" w:space="0" w:color="auto"/>
            </w:tcBorders>
            <w:shd w:val="clear" w:color="auto" w:fill="auto"/>
            <w:noWrap/>
            <w:vAlign w:val="bottom"/>
            <w:hideMark/>
          </w:tcPr>
          <w:p w14:paraId="0FFDE7DD"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1409</w:t>
            </w:r>
          </w:p>
        </w:tc>
        <w:tc>
          <w:tcPr>
            <w:tcW w:w="1101" w:type="dxa"/>
            <w:tcBorders>
              <w:top w:val="nil"/>
              <w:left w:val="nil"/>
              <w:bottom w:val="single" w:sz="4" w:space="0" w:color="auto"/>
              <w:right w:val="single" w:sz="4" w:space="0" w:color="auto"/>
            </w:tcBorders>
            <w:shd w:val="clear" w:color="auto" w:fill="auto"/>
            <w:noWrap/>
            <w:vAlign w:val="bottom"/>
            <w:hideMark/>
          </w:tcPr>
          <w:p w14:paraId="1AB4D018"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251</w:t>
            </w:r>
          </w:p>
        </w:tc>
        <w:tc>
          <w:tcPr>
            <w:tcW w:w="1299" w:type="dxa"/>
            <w:tcBorders>
              <w:top w:val="nil"/>
              <w:left w:val="nil"/>
              <w:bottom w:val="single" w:sz="4" w:space="0" w:color="auto"/>
              <w:right w:val="single" w:sz="4" w:space="0" w:color="auto"/>
            </w:tcBorders>
            <w:shd w:val="clear" w:color="auto" w:fill="auto"/>
            <w:noWrap/>
            <w:vAlign w:val="bottom"/>
            <w:hideMark/>
          </w:tcPr>
          <w:p w14:paraId="259FF526"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893</w:t>
            </w:r>
          </w:p>
        </w:tc>
        <w:tc>
          <w:tcPr>
            <w:tcW w:w="1101" w:type="dxa"/>
            <w:tcBorders>
              <w:top w:val="nil"/>
              <w:left w:val="nil"/>
              <w:bottom w:val="single" w:sz="4" w:space="0" w:color="auto"/>
              <w:right w:val="single" w:sz="4" w:space="0" w:color="auto"/>
            </w:tcBorders>
            <w:shd w:val="clear" w:color="auto" w:fill="auto"/>
            <w:noWrap/>
            <w:vAlign w:val="bottom"/>
            <w:hideMark/>
          </w:tcPr>
          <w:p w14:paraId="048C70C6"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71,3</w:t>
            </w:r>
          </w:p>
        </w:tc>
        <w:tc>
          <w:tcPr>
            <w:tcW w:w="1299" w:type="dxa"/>
            <w:tcBorders>
              <w:top w:val="nil"/>
              <w:left w:val="nil"/>
              <w:bottom w:val="single" w:sz="4" w:space="0" w:color="auto"/>
              <w:right w:val="single" w:sz="4" w:space="0" w:color="auto"/>
            </w:tcBorders>
            <w:shd w:val="clear" w:color="auto" w:fill="auto"/>
            <w:noWrap/>
            <w:vAlign w:val="bottom"/>
            <w:hideMark/>
          </w:tcPr>
          <w:p w14:paraId="1ACF17BA"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63,4</w:t>
            </w:r>
          </w:p>
        </w:tc>
        <w:tc>
          <w:tcPr>
            <w:tcW w:w="1101" w:type="dxa"/>
            <w:tcBorders>
              <w:top w:val="nil"/>
              <w:left w:val="nil"/>
              <w:bottom w:val="single" w:sz="4" w:space="0" w:color="auto"/>
              <w:right w:val="single" w:sz="4" w:space="0" w:color="auto"/>
            </w:tcBorders>
            <w:shd w:val="clear" w:color="auto" w:fill="auto"/>
            <w:noWrap/>
            <w:vAlign w:val="bottom"/>
            <w:hideMark/>
          </w:tcPr>
          <w:p w14:paraId="15CDEC1A"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22</w:t>
            </w:r>
          </w:p>
        </w:tc>
        <w:tc>
          <w:tcPr>
            <w:tcW w:w="1299" w:type="dxa"/>
            <w:tcBorders>
              <w:top w:val="nil"/>
              <w:left w:val="nil"/>
              <w:bottom w:val="single" w:sz="4" w:space="0" w:color="auto"/>
              <w:right w:val="single" w:sz="4" w:space="0" w:color="auto"/>
            </w:tcBorders>
            <w:shd w:val="clear" w:color="auto" w:fill="auto"/>
            <w:noWrap/>
            <w:vAlign w:val="bottom"/>
            <w:hideMark/>
          </w:tcPr>
          <w:p w14:paraId="17E75765"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84</w:t>
            </w:r>
          </w:p>
        </w:tc>
        <w:tc>
          <w:tcPr>
            <w:tcW w:w="1101" w:type="dxa"/>
            <w:tcBorders>
              <w:top w:val="nil"/>
              <w:left w:val="nil"/>
              <w:bottom w:val="single" w:sz="4" w:space="0" w:color="auto"/>
              <w:right w:val="single" w:sz="4" w:space="0" w:color="auto"/>
            </w:tcBorders>
            <w:shd w:val="clear" w:color="auto" w:fill="auto"/>
            <w:noWrap/>
            <w:vAlign w:val="bottom"/>
            <w:hideMark/>
          </w:tcPr>
          <w:p w14:paraId="21108F24"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8,0</w:t>
            </w:r>
          </w:p>
        </w:tc>
        <w:tc>
          <w:tcPr>
            <w:tcW w:w="1299" w:type="dxa"/>
            <w:tcBorders>
              <w:top w:val="nil"/>
              <w:left w:val="nil"/>
              <w:bottom w:val="single" w:sz="4" w:space="0" w:color="auto"/>
              <w:right w:val="single" w:sz="8" w:space="0" w:color="auto"/>
            </w:tcBorders>
            <w:shd w:val="clear" w:color="auto" w:fill="auto"/>
            <w:noWrap/>
            <w:vAlign w:val="bottom"/>
            <w:hideMark/>
          </w:tcPr>
          <w:p w14:paraId="13501C91"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8,4</w:t>
            </w:r>
          </w:p>
        </w:tc>
      </w:tr>
      <w:tr w:rsidR="00287488" w:rsidRPr="00287488" w14:paraId="0DF5004C" w14:textId="77777777" w:rsidTr="00287488">
        <w:trPr>
          <w:trHeight w:val="300"/>
        </w:trPr>
        <w:tc>
          <w:tcPr>
            <w:tcW w:w="2120" w:type="dxa"/>
            <w:tcBorders>
              <w:top w:val="nil"/>
              <w:left w:val="single" w:sz="8" w:space="0" w:color="auto"/>
              <w:bottom w:val="single" w:sz="4" w:space="0" w:color="auto"/>
              <w:right w:val="single" w:sz="4" w:space="0" w:color="auto"/>
            </w:tcBorders>
            <w:shd w:val="clear" w:color="auto" w:fill="auto"/>
            <w:noWrap/>
            <w:vAlign w:val="bottom"/>
            <w:hideMark/>
          </w:tcPr>
          <w:p w14:paraId="45975A8C"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POL</w:t>
            </w:r>
          </w:p>
        </w:tc>
        <w:tc>
          <w:tcPr>
            <w:tcW w:w="1101" w:type="dxa"/>
            <w:tcBorders>
              <w:top w:val="nil"/>
              <w:left w:val="nil"/>
              <w:bottom w:val="single" w:sz="4" w:space="0" w:color="auto"/>
              <w:right w:val="single" w:sz="4" w:space="0" w:color="auto"/>
            </w:tcBorders>
            <w:shd w:val="clear" w:color="auto" w:fill="auto"/>
            <w:noWrap/>
            <w:vAlign w:val="bottom"/>
            <w:hideMark/>
          </w:tcPr>
          <w:p w14:paraId="5A798366"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61</w:t>
            </w:r>
          </w:p>
        </w:tc>
        <w:tc>
          <w:tcPr>
            <w:tcW w:w="1299" w:type="dxa"/>
            <w:tcBorders>
              <w:top w:val="nil"/>
              <w:left w:val="nil"/>
              <w:bottom w:val="single" w:sz="4" w:space="0" w:color="auto"/>
              <w:right w:val="single" w:sz="4" w:space="0" w:color="auto"/>
            </w:tcBorders>
            <w:shd w:val="clear" w:color="auto" w:fill="auto"/>
            <w:noWrap/>
            <w:vAlign w:val="bottom"/>
            <w:hideMark/>
          </w:tcPr>
          <w:p w14:paraId="02B2D865"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492</w:t>
            </w:r>
          </w:p>
        </w:tc>
        <w:tc>
          <w:tcPr>
            <w:tcW w:w="1101" w:type="dxa"/>
            <w:tcBorders>
              <w:top w:val="nil"/>
              <w:left w:val="nil"/>
              <w:bottom w:val="single" w:sz="4" w:space="0" w:color="auto"/>
              <w:right w:val="single" w:sz="4" w:space="0" w:color="auto"/>
            </w:tcBorders>
            <w:shd w:val="clear" w:color="auto" w:fill="auto"/>
            <w:noWrap/>
            <w:vAlign w:val="bottom"/>
            <w:hideMark/>
          </w:tcPr>
          <w:p w14:paraId="2224433B"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33</w:t>
            </w:r>
          </w:p>
        </w:tc>
        <w:tc>
          <w:tcPr>
            <w:tcW w:w="1299" w:type="dxa"/>
            <w:tcBorders>
              <w:top w:val="nil"/>
              <w:left w:val="nil"/>
              <w:bottom w:val="single" w:sz="4" w:space="0" w:color="auto"/>
              <w:right w:val="single" w:sz="4" w:space="0" w:color="auto"/>
            </w:tcBorders>
            <w:shd w:val="clear" w:color="auto" w:fill="auto"/>
            <w:noWrap/>
            <w:vAlign w:val="bottom"/>
            <w:hideMark/>
          </w:tcPr>
          <w:p w14:paraId="6433EC2D"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309</w:t>
            </w:r>
          </w:p>
        </w:tc>
        <w:tc>
          <w:tcPr>
            <w:tcW w:w="1101" w:type="dxa"/>
            <w:tcBorders>
              <w:top w:val="nil"/>
              <w:left w:val="nil"/>
              <w:bottom w:val="single" w:sz="4" w:space="0" w:color="auto"/>
              <w:right w:val="single" w:sz="4" w:space="0" w:color="auto"/>
            </w:tcBorders>
            <w:shd w:val="clear" w:color="auto" w:fill="auto"/>
            <w:noWrap/>
            <w:vAlign w:val="bottom"/>
            <w:hideMark/>
          </w:tcPr>
          <w:p w14:paraId="36F85E9A"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54,1</w:t>
            </w:r>
          </w:p>
        </w:tc>
        <w:tc>
          <w:tcPr>
            <w:tcW w:w="1299" w:type="dxa"/>
            <w:tcBorders>
              <w:top w:val="nil"/>
              <w:left w:val="nil"/>
              <w:bottom w:val="single" w:sz="4" w:space="0" w:color="auto"/>
              <w:right w:val="single" w:sz="4" w:space="0" w:color="auto"/>
            </w:tcBorders>
            <w:shd w:val="clear" w:color="auto" w:fill="auto"/>
            <w:noWrap/>
            <w:vAlign w:val="bottom"/>
            <w:hideMark/>
          </w:tcPr>
          <w:p w14:paraId="71521521"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62,8</w:t>
            </w:r>
          </w:p>
        </w:tc>
        <w:tc>
          <w:tcPr>
            <w:tcW w:w="1101" w:type="dxa"/>
            <w:tcBorders>
              <w:top w:val="nil"/>
              <w:left w:val="nil"/>
              <w:bottom w:val="single" w:sz="4" w:space="0" w:color="auto"/>
              <w:right w:val="single" w:sz="4" w:space="0" w:color="auto"/>
            </w:tcBorders>
            <w:shd w:val="clear" w:color="auto" w:fill="auto"/>
            <w:noWrap/>
            <w:vAlign w:val="bottom"/>
            <w:hideMark/>
          </w:tcPr>
          <w:p w14:paraId="7501955C"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2</w:t>
            </w:r>
          </w:p>
        </w:tc>
        <w:tc>
          <w:tcPr>
            <w:tcW w:w="1299" w:type="dxa"/>
            <w:tcBorders>
              <w:top w:val="nil"/>
              <w:left w:val="nil"/>
              <w:bottom w:val="single" w:sz="4" w:space="0" w:color="auto"/>
              <w:right w:val="single" w:sz="4" w:space="0" w:color="auto"/>
            </w:tcBorders>
            <w:shd w:val="clear" w:color="auto" w:fill="auto"/>
            <w:noWrap/>
            <w:vAlign w:val="bottom"/>
            <w:hideMark/>
          </w:tcPr>
          <w:p w14:paraId="58CBECB9"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25</w:t>
            </w:r>
          </w:p>
        </w:tc>
        <w:tc>
          <w:tcPr>
            <w:tcW w:w="1101" w:type="dxa"/>
            <w:tcBorders>
              <w:top w:val="nil"/>
              <w:left w:val="nil"/>
              <w:bottom w:val="single" w:sz="4" w:space="0" w:color="auto"/>
              <w:right w:val="single" w:sz="4" w:space="0" w:color="auto"/>
            </w:tcBorders>
            <w:shd w:val="clear" w:color="auto" w:fill="auto"/>
            <w:noWrap/>
            <w:vAlign w:val="bottom"/>
            <w:hideMark/>
          </w:tcPr>
          <w:p w14:paraId="22454A41"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15,3</w:t>
            </w:r>
          </w:p>
        </w:tc>
        <w:tc>
          <w:tcPr>
            <w:tcW w:w="1299" w:type="dxa"/>
            <w:tcBorders>
              <w:top w:val="nil"/>
              <w:left w:val="nil"/>
              <w:bottom w:val="single" w:sz="4" w:space="0" w:color="auto"/>
              <w:right w:val="single" w:sz="8" w:space="0" w:color="auto"/>
            </w:tcBorders>
            <w:shd w:val="clear" w:color="auto" w:fill="auto"/>
            <w:noWrap/>
            <w:vAlign w:val="bottom"/>
            <w:hideMark/>
          </w:tcPr>
          <w:p w14:paraId="573E594F"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9,8</w:t>
            </w:r>
          </w:p>
        </w:tc>
      </w:tr>
      <w:tr w:rsidR="00287488" w:rsidRPr="00287488" w14:paraId="1445265E" w14:textId="77777777" w:rsidTr="00287488">
        <w:trPr>
          <w:trHeight w:val="300"/>
        </w:trPr>
        <w:tc>
          <w:tcPr>
            <w:tcW w:w="2120" w:type="dxa"/>
            <w:tcBorders>
              <w:top w:val="nil"/>
              <w:left w:val="single" w:sz="8" w:space="0" w:color="auto"/>
              <w:bottom w:val="single" w:sz="4" w:space="0" w:color="auto"/>
              <w:right w:val="single" w:sz="4" w:space="0" w:color="auto"/>
            </w:tcBorders>
            <w:shd w:val="clear" w:color="auto" w:fill="auto"/>
            <w:noWrap/>
            <w:vAlign w:val="bottom"/>
            <w:hideMark/>
          </w:tcPr>
          <w:p w14:paraId="0B1919DC"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Romans</w:t>
            </w:r>
          </w:p>
        </w:tc>
        <w:tc>
          <w:tcPr>
            <w:tcW w:w="1101" w:type="dxa"/>
            <w:tcBorders>
              <w:top w:val="nil"/>
              <w:left w:val="nil"/>
              <w:bottom w:val="single" w:sz="4" w:space="0" w:color="auto"/>
              <w:right w:val="single" w:sz="4" w:space="0" w:color="auto"/>
            </w:tcBorders>
            <w:shd w:val="clear" w:color="auto" w:fill="auto"/>
            <w:noWrap/>
            <w:vAlign w:val="bottom"/>
            <w:hideMark/>
          </w:tcPr>
          <w:p w14:paraId="5D01D3E1"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300</w:t>
            </w:r>
          </w:p>
        </w:tc>
        <w:tc>
          <w:tcPr>
            <w:tcW w:w="1299" w:type="dxa"/>
            <w:tcBorders>
              <w:top w:val="nil"/>
              <w:left w:val="nil"/>
              <w:bottom w:val="single" w:sz="4" w:space="0" w:color="auto"/>
              <w:right w:val="single" w:sz="4" w:space="0" w:color="auto"/>
            </w:tcBorders>
            <w:shd w:val="clear" w:color="auto" w:fill="auto"/>
            <w:noWrap/>
            <w:vAlign w:val="bottom"/>
            <w:hideMark/>
          </w:tcPr>
          <w:p w14:paraId="2A2A391A"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2428</w:t>
            </w:r>
          </w:p>
        </w:tc>
        <w:tc>
          <w:tcPr>
            <w:tcW w:w="1101" w:type="dxa"/>
            <w:tcBorders>
              <w:top w:val="nil"/>
              <w:left w:val="nil"/>
              <w:bottom w:val="single" w:sz="4" w:space="0" w:color="auto"/>
              <w:right w:val="single" w:sz="4" w:space="0" w:color="auto"/>
            </w:tcBorders>
            <w:shd w:val="clear" w:color="auto" w:fill="auto"/>
            <w:noWrap/>
            <w:vAlign w:val="bottom"/>
            <w:hideMark/>
          </w:tcPr>
          <w:p w14:paraId="30DD7689"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160</w:t>
            </w:r>
          </w:p>
        </w:tc>
        <w:tc>
          <w:tcPr>
            <w:tcW w:w="1299" w:type="dxa"/>
            <w:tcBorders>
              <w:top w:val="nil"/>
              <w:left w:val="nil"/>
              <w:bottom w:val="single" w:sz="4" w:space="0" w:color="auto"/>
              <w:right w:val="single" w:sz="4" w:space="0" w:color="auto"/>
            </w:tcBorders>
            <w:shd w:val="clear" w:color="auto" w:fill="auto"/>
            <w:noWrap/>
            <w:vAlign w:val="bottom"/>
            <w:hideMark/>
          </w:tcPr>
          <w:p w14:paraId="3B192250"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1434</w:t>
            </w:r>
          </w:p>
        </w:tc>
        <w:tc>
          <w:tcPr>
            <w:tcW w:w="1101" w:type="dxa"/>
            <w:tcBorders>
              <w:top w:val="nil"/>
              <w:left w:val="nil"/>
              <w:bottom w:val="single" w:sz="4" w:space="0" w:color="auto"/>
              <w:right w:val="single" w:sz="4" w:space="0" w:color="auto"/>
            </w:tcBorders>
            <w:shd w:val="clear" w:color="auto" w:fill="auto"/>
            <w:noWrap/>
            <w:vAlign w:val="bottom"/>
            <w:hideMark/>
          </w:tcPr>
          <w:p w14:paraId="4E4627E9"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53,3</w:t>
            </w:r>
          </w:p>
        </w:tc>
        <w:tc>
          <w:tcPr>
            <w:tcW w:w="1299" w:type="dxa"/>
            <w:tcBorders>
              <w:top w:val="nil"/>
              <w:left w:val="nil"/>
              <w:bottom w:val="single" w:sz="4" w:space="0" w:color="auto"/>
              <w:right w:val="single" w:sz="4" w:space="0" w:color="auto"/>
            </w:tcBorders>
            <w:shd w:val="clear" w:color="auto" w:fill="auto"/>
            <w:noWrap/>
            <w:vAlign w:val="bottom"/>
            <w:hideMark/>
          </w:tcPr>
          <w:p w14:paraId="7475EF1B"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59,1</w:t>
            </w:r>
          </w:p>
        </w:tc>
        <w:tc>
          <w:tcPr>
            <w:tcW w:w="1101" w:type="dxa"/>
            <w:tcBorders>
              <w:top w:val="nil"/>
              <w:left w:val="nil"/>
              <w:bottom w:val="single" w:sz="4" w:space="0" w:color="auto"/>
              <w:right w:val="single" w:sz="4" w:space="0" w:color="auto"/>
            </w:tcBorders>
            <w:shd w:val="clear" w:color="auto" w:fill="auto"/>
            <w:noWrap/>
            <w:vAlign w:val="bottom"/>
            <w:hideMark/>
          </w:tcPr>
          <w:p w14:paraId="6B62DA5D"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26</w:t>
            </w:r>
          </w:p>
        </w:tc>
        <w:tc>
          <w:tcPr>
            <w:tcW w:w="1299" w:type="dxa"/>
            <w:tcBorders>
              <w:top w:val="nil"/>
              <w:left w:val="nil"/>
              <w:bottom w:val="single" w:sz="4" w:space="0" w:color="auto"/>
              <w:right w:val="single" w:sz="4" w:space="0" w:color="auto"/>
            </w:tcBorders>
            <w:shd w:val="clear" w:color="auto" w:fill="auto"/>
            <w:noWrap/>
            <w:vAlign w:val="bottom"/>
            <w:hideMark/>
          </w:tcPr>
          <w:p w14:paraId="4A600FDB"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100</w:t>
            </w:r>
          </w:p>
        </w:tc>
        <w:tc>
          <w:tcPr>
            <w:tcW w:w="1101" w:type="dxa"/>
            <w:tcBorders>
              <w:top w:val="nil"/>
              <w:left w:val="nil"/>
              <w:bottom w:val="single" w:sz="4" w:space="0" w:color="auto"/>
              <w:right w:val="single" w:sz="4" w:space="0" w:color="auto"/>
            </w:tcBorders>
            <w:shd w:val="clear" w:color="auto" w:fill="auto"/>
            <w:noWrap/>
            <w:vAlign w:val="bottom"/>
            <w:hideMark/>
          </w:tcPr>
          <w:p w14:paraId="624D17F4"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5,8</w:t>
            </w:r>
          </w:p>
        </w:tc>
        <w:tc>
          <w:tcPr>
            <w:tcW w:w="1299" w:type="dxa"/>
            <w:tcBorders>
              <w:top w:val="nil"/>
              <w:left w:val="nil"/>
              <w:bottom w:val="single" w:sz="4" w:space="0" w:color="auto"/>
              <w:right w:val="single" w:sz="8" w:space="0" w:color="auto"/>
            </w:tcBorders>
            <w:shd w:val="clear" w:color="auto" w:fill="auto"/>
            <w:noWrap/>
            <w:vAlign w:val="bottom"/>
            <w:hideMark/>
          </w:tcPr>
          <w:p w14:paraId="429CCBD9" w14:textId="77777777" w:rsidR="00287488" w:rsidRPr="00287488" w:rsidRDefault="00287488" w:rsidP="00287488">
            <w:pPr>
              <w:spacing w:after="0" w:line="240" w:lineRule="auto"/>
              <w:jc w:val="right"/>
              <w:rPr>
                <w:rFonts w:ascii="Calibri" w:eastAsia="Times New Roman" w:hAnsi="Calibri" w:cs="Calibri"/>
                <w:color w:val="000000"/>
                <w:lang w:eastAsia="fr-FR"/>
              </w:rPr>
            </w:pPr>
            <w:r w:rsidRPr="00287488">
              <w:rPr>
                <w:rFonts w:ascii="Calibri" w:eastAsia="Times New Roman" w:hAnsi="Calibri" w:cs="Calibri"/>
                <w:color w:val="000000"/>
                <w:lang w:eastAsia="fr-FR"/>
              </w:rPr>
              <w:t>12,1</w:t>
            </w:r>
          </w:p>
        </w:tc>
      </w:tr>
      <w:tr w:rsidR="00287488" w:rsidRPr="00287488" w14:paraId="715A2D50" w14:textId="77777777" w:rsidTr="00287488">
        <w:trPr>
          <w:trHeight w:val="300"/>
        </w:trPr>
        <w:tc>
          <w:tcPr>
            <w:tcW w:w="2120" w:type="dxa"/>
            <w:tcBorders>
              <w:top w:val="nil"/>
              <w:left w:val="single" w:sz="8" w:space="0" w:color="auto"/>
              <w:bottom w:val="single" w:sz="4" w:space="0" w:color="auto"/>
              <w:right w:val="single" w:sz="4" w:space="0" w:color="auto"/>
            </w:tcBorders>
            <w:shd w:val="clear" w:color="000000" w:fill="E7E6E6"/>
            <w:noWrap/>
            <w:vAlign w:val="bottom"/>
            <w:hideMark/>
          </w:tcPr>
          <w:p w14:paraId="3BDD9228" w14:textId="77777777" w:rsidR="00287488" w:rsidRPr="00287488" w:rsidRDefault="00287488" w:rsidP="00287488">
            <w:pPr>
              <w:spacing w:after="0" w:line="240" w:lineRule="auto"/>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TOTAL romans ados</w:t>
            </w:r>
          </w:p>
        </w:tc>
        <w:tc>
          <w:tcPr>
            <w:tcW w:w="1101" w:type="dxa"/>
            <w:tcBorders>
              <w:top w:val="nil"/>
              <w:left w:val="nil"/>
              <w:bottom w:val="single" w:sz="4" w:space="0" w:color="auto"/>
              <w:right w:val="single" w:sz="4" w:space="0" w:color="auto"/>
            </w:tcBorders>
            <w:shd w:val="clear" w:color="000000" w:fill="E7E6E6"/>
            <w:noWrap/>
            <w:vAlign w:val="bottom"/>
            <w:hideMark/>
          </w:tcPr>
          <w:p w14:paraId="3E3CD03D"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713</w:t>
            </w:r>
          </w:p>
        </w:tc>
        <w:tc>
          <w:tcPr>
            <w:tcW w:w="1299" w:type="dxa"/>
            <w:tcBorders>
              <w:top w:val="nil"/>
              <w:left w:val="nil"/>
              <w:bottom w:val="single" w:sz="4" w:space="0" w:color="auto"/>
              <w:right w:val="single" w:sz="4" w:space="0" w:color="auto"/>
            </w:tcBorders>
            <w:shd w:val="clear" w:color="000000" w:fill="E7E6E6"/>
            <w:noWrap/>
            <w:vAlign w:val="bottom"/>
            <w:hideMark/>
          </w:tcPr>
          <w:p w14:paraId="3E0D877B"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4329</w:t>
            </w:r>
          </w:p>
        </w:tc>
        <w:tc>
          <w:tcPr>
            <w:tcW w:w="1101" w:type="dxa"/>
            <w:tcBorders>
              <w:top w:val="nil"/>
              <w:left w:val="nil"/>
              <w:bottom w:val="single" w:sz="4" w:space="0" w:color="auto"/>
              <w:right w:val="single" w:sz="4" w:space="0" w:color="auto"/>
            </w:tcBorders>
            <w:shd w:val="clear" w:color="000000" w:fill="E7E6E6"/>
            <w:noWrap/>
            <w:vAlign w:val="bottom"/>
            <w:hideMark/>
          </w:tcPr>
          <w:p w14:paraId="281352ED"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444</w:t>
            </w:r>
          </w:p>
        </w:tc>
        <w:tc>
          <w:tcPr>
            <w:tcW w:w="1299" w:type="dxa"/>
            <w:tcBorders>
              <w:top w:val="nil"/>
              <w:left w:val="nil"/>
              <w:bottom w:val="single" w:sz="4" w:space="0" w:color="auto"/>
              <w:right w:val="single" w:sz="4" w:space="0" w:color="auto"/>
            </w:tcBorders>
            <w:shd w:val="clear" w:color="000000" w:fill="E7E6E6"/>
            <w:noWrap/>
            <w:vAlign w:val="bottom"/>
            <w:hideMark/>
          </w:tcPr>
          <w:p w14:paraId="08610E64"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2636</w:t>
            </w:r>
          </w:p>
        </w:tc>
        <w:tc>
          <w:tcPr>
            <w:tcW w:w="1101" w:type="dxa"/>
            <w:tcBorders>
              <w:top w:val="nil"/>
              <w:left w:val="nil"/>
              <w:bottom w:val="single" w:sz="4" w:space="0" w:color="auto"/>
              <w:right w:val="single" w:sz="4" w:space="0" w:color="auto"/>
            </w:tcBorders>
            <w:shd w:val="clear" w:color="000000" w:fill="E7E6E6"/>
            <w:noWrap/>
            <w:vAlign w:val="bottom"/>
            <w:hideMark/>
          </w:tcPr>
          <w:p w14:paraId="0E71BFF6"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62,3</w:t>
            </w:r>
          </w:p>
        </w:tc>
        <w:tc>
          <w:tcPr>
            <w:tcW w:w="1299" w:type="dxa"/>
            <w:tcBorders>
              <w:top w:val="nil"/>
              <w:left w:val="nil"/>
              <w:bottom w:val="single" w:sz="4" w:space="0" w:color="auto"/>
              <w:right w:val="single" w:sz="4" w:space="0" w:color="auto"/>
            </w:tcBorders>
            <w:shd w:val="clear" w:color="000000" w:fill="E7E6E6"/>
            <w:noWrap/>
            <w:vAlign w:val="bottom"/>
            <w:hideMark/>
          </w:tcPr>
          <w:p w14:paraId="3CDE0B99"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60,9</w:t>
            </w:r>
          </w:p>
        </w:tc>
        <w:tc>
          <w:tcPr>
            <w:tcW w:w="1101" w:type="dxa"/>
            <w:tcBorders>
              <w:top w:val="nil"/>
              <w:left w:val="nil"/>
              <w:bottom w:val="single" w:sz="4" w:space="0" w:color="auto"/>
              <w:right w:val="single" w:sz="4" w:space="0" w:color="auto"/>
            </w:tcBorders>
            <w:shd w:val="clear" w:color="000000" w:fill="E7E6E6"/>
            <w:noWrap/>
            <w:vAlign w:val="bottom"/>
            <w:hideMark/>
          </w:tcPr>
          <w:p w14:paraId="2D6FAE25"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50</w:t>
            </w:r>
          </w:p>
        </w:tc>
        <w:tc>
          <w:tcPr>
            <w:tcW w:w="1299" w:type="dxa"/>
            <w:tcBorders>
              <w:top w:val="nil"/>
              <w:left w:val="nil"/>
              <w:bottom w:val="single" w:sz="4" w:space="0" w:color="auto"/>
              <w:right w:val="single" w:sz="4" w:space="0" w:color="auto"/>
            </w:tcBorders>
            <w:shd w:val="clear" w:color="000000" w:fill="E7E6E6"/>
            <w:noWrap/>
            <w:vAlign w:val="bottom"/>
            <w:hideMark/>
          </w:tcPr>
          <w:p w14:paraId="307898CF" w14:textId="77777777" w:rsidR="00287488" w:rsidRPr="00287488" w:rsidRDefault="00287488" w:rsidP="00287488">
            <w:pPr>
              <w:spacing w:after="0" w:line="240" w:lineRule="auto"/>
              <w:jc w:val="right"/>
              <w:rPr>
                <w:rFonts w:ascii="Calibri" w:eastAsia="Times New Roman" w:hAnsi="Calibri" w:cs="Calibri"/>
                <w:b/>
                <w:bCs/>
                <w:color w:val="FF0000"/>
                <w:lang w:eastAsia="fr-FR"/>
              </w:rPr>
            </w:pPr>
            <w:r w:rsidRPr="00287488">
              <w:rPr>
                <w:rFonts w:ascii="Calibri" w:eastAsia="Times New Roman" w:hAnsi="Calibri" w:cs="Calibri"/>
                <w:b/>
                <w:bCs/>
                <w:color w:val="FF0000"/>
                <w:lang w:eastAsia="fr-FR"/>
              </w:rPr>
              <w:t>209</w:t>
            </w:r>
          </w:p>
        </w:tc>
        <w:tc>
          <w:tcPr>
            <w:tcW w:w="1101" w:type="dxa"/>
            <w:tcBorders>
              <w:top w:val="nil"/>
              <w:left w:val="nil"/>
              <w:bottom w:val="single" w:sz="4" w:space="0" w:color="auto"/>
              <w:right w:val="single" w:sz="4" w:space="0" w:color="auto"/>
            </w:tcBorders>
            <w:shd w:val="clear" w:color="000000" w:fill="E7E6E6"/>
            <w:noWrap/>
            <w:vAlign w:val="bottom"/>
            <w:hideMark/>
          </w:tcPr>
          <w:p w14:paraId="1D8B0F19" w14:textId="77777777" w:rsidR="00287488" w:rsidRPr="00287488" w:rsidRDefault="00287488" w:rsidP="00287488">
            <w:pPr>
              <w:spacing w:after="0" w:line="240" w:lineRule="auto"/>
              <w:jc w:val="right"/>
              <w:rPr>
                <w:rFonts w:ascii="Calibri" w:eastAsia="Times New Roman" w:hAnsi="Calibri" w:cs="Calibri"/>
                <w:color w:val="FF0000"/>
                <w:lang w:eastAsia="fr-FR"/>
              </w:rPr>
            </w:pPr>
            <w:r w:rsidRPr="00287488">
              <w:rPr>
                <w:rFonts w:ascii="Calibri" w:eastAsia="Times New Roman" w:hAnsi="Calibri" w:cs="Calibri"/>
                <w:color w:val="FF0000"/>
                <w:lang w:eastAsia="fr-FR"/>
              </w:rPr>
              <w:t>7,1</w:t>
            </w:r>
          </w:p>
        </w:tc>
        <w:tc>
          <w:tcPr>
            <w:tcW w:w="1299" w:type="dxa"/>
            <w:tcBorders>
              <w:top w:val="nil"/>
              <w:left w:val="nil"/>
              <w:bottom w:val="single" w:sz="4" w:space="0" w:color="auto"/>
              <w:right w:val="single" w:sz="8" w:space="0" w:color="auto"/>
            </w:tcBorders>
            <w:shd w:val="clear" w:color="000000" w:fill="E7E6E6"/>
            <w:noWrap/>
            <w:vAlign w:val="bottom"/>
            <w:hideMark/>
          </w:tcPr>
          <w:p w14:paraId="7ACEFA03" w14:textId="77777777" w:rsidR="00287488" w:rsidRPr="00287488" w:rsidRDefault="00287488" w:rsidP="00287488">
            <w:pPr>
              <w:spacing w:after="0" w:line="240" w:lineRule="auto"/>
              <w:jc w:val="right"/>
              <w:rPr>
                <w:rFonts w:ascii="Calibri" w:eastAsia="Times New Roman" w:hAnsi="Calibri" w:cs="Calibri"/>
                <w:color w:val="FF0000"/>
                <w:lang w:eastAsia="fr-FR"/>
              </w:rPr>
            </w:pPr>
            <w:r w:rsidRPr="00287488">
              <w:rPr>
                <w:rFonts w:ascii="Calibri" w:eastAsia="Times New Roman" w:hAnsi="Calibri" w:cs="Calibri"/>
                <w:color w:val="FF0000"/>
                <w:lang w:eastAsia="fr-FR"/>
              </w:rPr>
              <w:t>10,4</w:t>
            </w:r>
          </w:p>
        </w:tc>
      </w:tr>
      <w:tr w:rsidR="00287488" w:rsidRPr="00287488" w14:paraId="4E4D2B57" w14:textId="77777777" w:rsidTr="00287488">
        <w:trPr>
          <w:trHeight w:val="300"/>
        </w:trPr>
        <w:tc>
          <w:tcPr>
            <w:tcW w:w="2120" w:type="dxa"/>
            <w:tcBorders>
              <w:top w:val="nil"/>
              <w:left w:val="single" w:sz="8" w:space="0" w:color="auto"/>
              <w:bottom w:val="single" w:sz="4" w:space="0" w:color="auto"/>
              <w:right w:val="single" w:sz="4" w:space="0" w:color="auto"/>
            </w:tcBorders>
            <w:shd w:val="clear" w:color="000000" w:fill="D9E1F2"/>
            <w:noWrap/>
            <w:vAlign w:val="bottom"/>
            <w:hideMark/>
          </w:tcPr>
          <w:p w14:paraId="2B894961" w14:textId="77777777" w:rsidR="00287488" w:rsidRPr="00287488" w:rsidRDefault="00287488" w:rsidP="00287488">
            <w:pPr>
              <w:spacing w:after="0" w:line="240" w:lineRule="auto"/>
              <w:rPr>
                <w:rFonts w:ascii="Calibri" w:eastAsia="Times New Roman" w:hAnsi="Calibri" w:cs="Calibri"/>
                <w:b/>
                <w:bCs/>
                <w:lang w:eastAsia="fr-FR"/>
              </w:rPr>
            </w:pPr>
            <w:r w:rsidRPr="00287488">
              <w:rPr>
                <w:rFonts w:ascii="Calibri" w:eastAsia="Times New Roman" w:hAnsi="Calibri" w:cs="Calibri"/>
                <w:b/>
                <w:bCs/>
                <w:lang w:eastAsia="fr-FR"/>
              </w:rPr>
              <w:t>Romans jeunesse</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D0D6B2"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101" w:type="dxa"/>
            <w:tcBorders>
              <w:top w:val="nil"/>
              <w:left w:val="nil"/>
              <w:bottom w:val="single" w:sz="4" w:space="0" w:color="auto"/>
              <w:right w:val="single" w:sz="4" w:space="0" w:color="auto"/>
            </w:tcBorders>
            <w:shd w:val="clear" w:color="auto" w:fill="auto"/>
            <w:noWrap/>
            <w:vAlign w:val="bottom"/>
            <w:hideMark/>
          </w:tcPr>
          <w:p w14:paraId="02C936F2"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4" w:space="0" w:color="auto"/>
              <w:right w:val="single" w:sz="4" w:space="0" w:color="auto"/>
            </w:tcBorders>
            <w:shd w:val="clear" w:color="auto" w:fill="auto"/>
            <w:noWrap/>
            <w:vAlign w:val="bottom"/>
            <w:hideMark/>
          </w:tcPr>
          <w:p w14:paraId="7C4D91F1"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E4B4F4" w14:textId="77777777" w:rsidR="00287488" w:rsidRPr="00287488" w:rsidRDefault="00287488" w:rsidP="00287488">
            <w:pPr>
              <w:spacing w:after="0" w:line="240" w:lineRule="auto"/>
              <w:jc w:val="center"/>
              <w:rPr>
                <w:rFonts w:ascii="Calibri" w:eastAsia="Times New Roman" w:hAnsi="Calibri" w:cs="Calibri"/>
                <w:lang w:eastAsia="fr-FR"/>
              </w:rPr>
            </w:pPr>
            <w:r w:rsidRPr="00287488">
              <w:rPr>
                <w:rFonts w:ascii="Calibri" w:eastAsia="Times New Roman" w:hAnsi="Calibri" w:cs="Calibri"/>
                <w:lang w:eastAsia="fr-FR"/>
              </w:rPr>
              <w:t>68,8</w:t>
            </w:r>
          </w:p>
        </w:tc>
        <w:tc>
          <w:tcPr>
            <w:tcW w:w="1101" w:type="dxa"/>
            <w:tcBorders>
              <w:top w:val="nil"/>
              <w:left w:val="nil"/>
              <w:bottom w:val="single" w:sz="4" w:space="0" w:color="auto"/>
              <w:right w:val="single" w:sz="4" w:space="0" w:color="auto"/>
            </w:tcBorders>
            <w:shd w:val="clear" w:color="auto" w:fill="auto"/>
            <w:noWrap/>
            <w:vAlign w:val="bottom"/>
            <w:hideMark/>
          </w:tcPr>
          <w:p w14:paraId="4EFEBC7F" w14:textId="77777777" w:rsidR="00287488" w:rsidRPr="00287488" w:rsidRDefault="00287488" w:rsidP="00287488">
            <w:pPr>
              <w:spacing w:after="0" w:line="240" w:lineRule="auto"/>
              <w:rPr>
                <w:rFonts w:ascii="Calibri" w:eastAsia="Times New Roman" w:hAnsi="Calibri" w:cs="Calibri"/>
                <w:lang w:eastAsia="fr-FR"/>
              </w:rPr>
            </w:pPr>
            <w:r w:rsidRPr="00287488">
              <w:rPr>
                <w:rFonts w:ascii="Calibri" w:eastAsia="Times New Roman" w:hAnsi="Calibri" w:cs="Calibri"/>
                <w:lang w:eastAsia="fr-FR"/>
              </w:rPr>
              <w:t> </w:t>
            </w:r>
          </w:p>
        </w:tc>
        <w:tc>
          <w:tcPr>
            <w:tcW w:w="1299" w:type="dxa"/>
            <w:tcBorders>
              <w:top w:val="nil"/>
              <w:left w:val="nil"/>
              <w:bottom w:val="single" w:sz="4" w:space="0" w:color="auto"/>
              <w:right w:val="single" w:sz="4" w:space="0" w:color="auto"/>
            </w:tcBorders>
            <w:shd w:val="clear" w:color="auto" w:fill="auto"/>
            <w:noWrap/>
            <w:vAlign w:val="bottom"/>
            <w:hideMark/>
          </w:tcPr>
          <w:p w14:paraId="1D923565" w14:textId="77777777" w:rsidR="00287488" w:rsidRPr="00287488" w:rsidRDefault="00287488" w:rsidP="00287488">
            <w:pPr>
              <w:spacing w:after="0" w:line="240" w:lineRule="auto"/>
              <w:rPr>
                <w:rFonts w:ascii="Calibri" w:eastAsia="Times New Roman" w:hAnsi="Calibri" w:cs="Calibri"/>
                <w:lang w:eastAsia="fr-FR"/>
              </w:rPr>
            </w:pPr>
            <w:r w:rsidRPr="00287488">
              <w:rPr>
                <w:rFonts w:ascii="Calibri" w:eastAsia="Times New Roman" w:hAnsi="Calibri" w:cs="Calibri"/>
                <w:lang w:eastAsia="fr-FR"/>
              </w:rPr>
              <w:t> </w:t>
            </w:r>
          </w:p>
        </w:tc>
        <w:tc>
          <w:tcPr>
            <w:tcW w:w="2400"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0D1734B1" w14:textId="77777777" w:rsidR="00287488" w:rsidRPr="00287488" w:rsidRDefault="00287488" w:rsidP="00287488">
            <w:pPr>
              <w:spacing w:after="0" w:line="240" w:lineRule="auto"/>
              <w:jc w:val="center"/>
              <w:rPr>
                <w:rFonts w:ascii="Calibri" w:eastAsia="Times New Roman" w:hAnsi="Calibri" w:cs="Calibri"/>
                <w:lang w:eastAsia="fr-FR"/>
              </w:rPr>
            </w:pPr>
            <w:r w:rsidRPr="00287488">
              <w:rPr>
                <w:rFonts w:ascii="Calibri" w:eastAsia="Times New Roman" w:hAnsi="Calibri" w:cs="Calibri"/>
                <w:lang w:eastAsia="fr-FR"/>
              </w:rPr>
              <w:t>10,6</w:t>
            </w:r>
          </w:p>
        </w:tc>
      </w:tr>
      <w:tr w:rsidR="00287488" w:rsidRPr="00287488" w14:paraId="2D0FDF57" w14:textId="77777777" w:rsidTr="00287488">
        <w:trPr>
          <w:trHeight w:val="300"/>
        </w:trPr>
        <w:tc>
          <w:tcPr>
            <w:tcW w:w="2120" w:type="dxa"/>
            <w:tcBorders>
              <w:top w:val="nil"/>
              <w:left w:val="single" w:sz="8" w:space="0" w:color="auto"/>
              <w:bottom w:val="single" w:sz="4" w:space="0" w:color="auto"/>
              <w:right w:val="single" w:sz="4" w:space="0" w:color="auto"/>
            </w:tcBorders>
            <w:shd w:val="clear" w:color="auto" w:fill="auto"/>
            <w:noWrap/>
            <w:vAlign w:val="bottom"/>
            <w:hideMark/>
          </w:tcPr>
          <w:p w14:paraId="01847590" w14:textId="77777777" w:rsidR="00287488" w:rsidRPr="00287488" w:rsidRDefault="00287488" w:rsidP="00287488">
            <w:pPr>
              <w:spacing w:after="0" w:line="240" w:lineRule="auto"/>
              <w:rPr>
                <w:rFonts w:ascii="Arial" w:eastAsia="Times New Roman" w:hAnsi="Arial" w:cs="Arial"/>
                <w:b/>
                <w:bCs/>
                <w:sz w:val="20"/>
                <w:szCs w:val="20"/>
                <w:lang w:eastAsia="fr-FR"/>
              </w:rPr>
            </w:pPr>
            <w:r w:rsidRPr="00287488">
              <w:rPr>
                <w:rFonts w:ascii="Arial" w:eastAsia="Times New Roman" w:hAnsi="Arial" w:cs="Arial"/>
                <w:b/>
                <w:bCs/>
                <w:sz w:val="20"/>
                <w:szCs w:val="20"/>
                <w:lang w:eastAsia="fr-FR"/>
              </w:rPr>
              <w:t>Total Livres Jeunesse</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9EB754"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101" w:type="dxa"/>
            <w:tcBorders>
              <w:top w:val="nil"/>
              <w:left w:val="nil"/>
              <w:bottom w:val="single" w:sz="4" w:space="0" w:color="auto"/>
              <w:right w:val="single" w:sz="4" w:space="0" w:color="auto"/>
            </w:tcBorders>
            <w:shd w:val="clear" w:color="auto" w:fill="auto"/>
            <w:noWrap/>
            <w:vAlign w:val="bottom"/>
            <w:hideMark/>
          </w:tcPr>
          <w:p w14:paraId="50EBFD30"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4" w:space="0" w:color="auto"/>
              <w:right w:val="single" w:sz="4" w:space="0" w:color="auto"/>
            </w:tcBorders>
            <w:shd w:val="clear" w:color="auto" w:fill="auto"/>
            <w:noWrap/>
            <w:vAlign w:val="bottom"/>
            <w:hideMark/>
          </w:tcPr>
          <w:p w14:paraId="085D006B"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E5C483"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74,5</w:t>
            </w:r>
          </w:p>
        </w:tc>
        <w:tc>
          <w:tcPr>
            <w:tcW w:w="1101" w:type="dxa"/>
            <w:tcBorders>
              <w:top w:val="nil"/>
              <w:left w:val="nil"/>
              <w:bottom w:val="single" w:sz="4" w:space="0" w:color="auto"/>
              <w:right w:val="single" w:sz="4" w:space="0" w:color="auto"/>
            </w:tcBorders>
            <w:shd w:val="clear" w:color="auto" w:fill="auto"/>
            <w:noWrap/>
            <w:vAlign w:val="bottom"/>
            <w:hideMark/>
          </w:tcPr>
          <w:p w14:paraId="73B0C5E8"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4" w:space="0" w:color="auto"/>
              <w:right w:val="single" w:sz="4" w:space="0" w:color="auto"/>
            </w:tcBorders>
            <w:shd w:val="clear" w:color="auto" w:fill="auto"/>
            <w:noWrap/>
            <w:vAlign w:val="bottom"/>
            <w:hideMark/>
          </w:tcPr>
          <w:p w14:paraId="5FA539E9"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60AB7762"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7,2</w:t>
            </w:r>
          </w:p>
        </w:tc>
      </w:tr>
      <w:tr w:rsidR="00287488" w:rsidRPr="00287488" w14:paraId="469766CD" w14:textId="77777777" w:rsidTr="00287488">
        <w:trPr>
          <w:trHeight w:val="300"/>
        </w:trPr>
        <w:tc>
          <w:tcPr>
            <w:tcW w:w="2120" w:type="dxa"/>
            <w:tcBorders>
              <w:top w:val="nil"/>
              <w:left w:val="single" w:sz="8" w:space="0" w:color="auto"/>
              <w:bottom w:val="single" w:sz="4" w:space="0" w:color="auto"/>
              <w:right w:val="single" w:sz="4" w:space="0" w:color="auto"/>
            </w:tcBorders>
            <w:shd w:val="clear" w:color="auto" w:fill="auto"/>
            <w:noWrap/>
            <w:vAlign w:val="bottom"/>
            <w:hideMark/>
          </w:tcPr>
          <w:p w14:paraId="54F7E64B" w14:textId="77777777" w:rsidR="00287488" w:rsidRPr="00287488" w:rsidRDefault="00287488" w:rsidP="00287488">
            <w:pPr>
              <w:spacing w:after="0" w:line="240" w:lineRule="auto"/>
              <w:rPr>
                <w:rFonts w:ascii="Arial" w:eastAsia="Times New Roman" w:hAnsi="Arial" w:cs="Arial"/>
                <w:b/>
                <w:bCs/>
                <w:sz w:val="20"/>
                <w:szCs w:val="20"/>
                <w:lang w:eastAsia="fr-FR"/>
              </w:rPr>
            </w:pPr>
            <w:r w:rsidRPr="00287488">
              <w:rPr>
                <w:rFonts w:ascii="Arial" w:eastAsia="Times New Roman" w:hAnsi="Arial" w:cs="Arial"/>
                <w:b/>
                <w:bCs/>
                <w:sz w:val="20"/>
                <w:szCs w:val="20"/>
                <w:lang w:eastAsia="fr-FR"/>
              </w:rPr>
              <w:t>Total Livres</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4AB558"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101" w:type="dxa"/>
            <w:tcBorders>
              <w:top w:val="nil"/>
              <w:left w:val="nil"/>
              <w:bottom w:val="single" w:sz="4" w:space="0" w:color="auto"/>
              <w:right w:val="single" w:sz="4" w:space="0" w:color="auto"/>
            </w:tcBorders>
            <w:shd w:val="clear" w:color="auto" w:fill="auto"/>
            <w:noWrap/>
            <w:vAlign w:val="bottom"/>
            <w:hideMark/>
          </w:tcPr>
          <w:p w14:paraId="5E1BD299"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4" w:space="0" w:color="auto"/>
              <w:right w:val="single" w:sz="4" w:space="0" w:color="auto"/>
            </w:tcBorders>
            <w:shd w:val="clear" w:color="auto" w:fill="auto"/>
            <w:noWrap/>
            <w:vAlign w:val="bottom"/>
            <w:hideMark/>
          </w:tcPr>
          <w:p w14:paraId="6C6B2B6B"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66DA107"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74,1</w:t>
            </w:r>
          </w:p>
        </w:tc>
        <w:tc>
          <w:tcPr>
            <w:tcW w:w="1101" w:type="dxa"/>
            <w:tcBorders>
              <w:top w:val="nil"/>
              <w:left w:val="nil"/>
              <w:bottom w:val="single" w:sz="4" w:space="0" w:color="auto"/>
              <w:right w:val="single" w:sz="4" w:space="0" w:color="auto"/>
            </w:tcBorders>
            <w:shd w:val="clear" w:color="auto" w:fill="auto"/>
            <w:noWrap/>
            <w:vAlign w:val="bottom"/>
            <w:hideMark/>
          </w:tcPr>
          <w:p w14:paraId="16C77ECF"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4" w:space="0" w:color="auto"/>
              <w:right w:val="single" w:sz="4" w:space="0" w:color="auto"/>
            </w:tcBorders>
            <w:shd w:val="clear" w:color="auto" w:fill="auto"/>
            <w:noWrap/>
            <w:vAlign w:val="bottom"/>
            <w:hideMark/>
          </w:tcPr>
          <w:p w14:paraId="7E5888F0"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4" w:space="0" w:color="auto"/>
              <w:right w:val="single" w:sz="8" w:space="0" w:color="000000"/>
            </w:tcBorders>
            <w:shd w:val="clear" w:color="auto" w:fill="auto"/>
            <w:noWrap/>
            <w:vAlign w:val="bottom"/>
            <w:hideMark/>
          </w:tcPr>
          <w:p w14:paraId="258A52CE"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7,4</w:t>
            </w:r>
          </w:p>
        </w:tc>
      </w:tr>
      <w:tr w:rsidR="00287488" w:rsidRPr="00287488" w14:paraId="2B125AB4" w14:textId="77777777" w:rsidTr="00287488">
        <w:trPr>
          <w:trHeight w:val="315"/>
        </w:trPr>
        <w:tc>
          <w:tcPr>
            <w:tcW w:w="2120" w:type="dxa"/>
            <w:tcBorders>
              <w:top w:val="nil"/>
              <w:left w:val="single" w:sz="8" w:space="0" w:color="auto"/>
              <w:bottom w:val="single" w:sz="8" w:space="0" w:color="auto"/>
              <w:right w:val="single" w:sz="4" w:space="0" w:color="auto"/>
            </w:tcBorders>
            <w:shd w:val="clear" w:color="auto" w:fill="auto"/>
            <w:noWrap/>
            <w:vAlign w:val="bottom"/>
            <w:hideMark/>
          </w:tcPr>
          <w:p w14:paraId="394FA8A1" w14:textId="77777777" w:rsidR="00287488" w:rsidRPr="00287488" w:rsidRDefault="00287488" w:rsidP="00287488">
            <w:pPr>
              <w:spacing w:after="0" w:line="240" w:lineRule="auto"/>
              <w:rPr>
                <w:rFonts w:ascii="Arial" w:eastAsia="Times New Roman" w:hAnsi="Arial" w:cs="Arial"/>
                <w:b/>
                <w:bCs/>
                <w:sz w:val="20"/>
                <w:szCs w:val="20"/>
                <w:lang w:eastAsia="fr-FR"/>
              </w:rPr>
            </w:pPr>
            <w:r w:rsidRPr="00287488">
              <w:rPr>
                <w:rFonts w:ascii="Arial" w:eastAsia="Times New Roman" w:hAnsi="Arial" w:cs="Arial"/>
                <w:b/>
                <w:bCs/>
                <w:sz w:val="20"/>
                <w:szCs w:val="20"/>
                <w:lang w:eastAsia="fr-FR"/>
              </w:rPr>
              <w:t>TOTAL</w:t>
            </w:r>
          </w:p>
        </w:tc>
        <w:tc>
          <w:tcPr>
            <w:tcW w:w="24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40050061"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101" w:type="dxa"/>
            <w:tcBorders>
              <w:top w:val="nil"/>
              <w:left w:val="nil"/>
              <w:bottom w:val="single" w:sz="8" w:space="0" w:color="auto"/>
              <w:right w:val="single" w:sz="4" w:space="0" w:color="auto"/>
            </w:tcBorders>
            <w:shd w:val="clear" w:color="auto" w:fill="auto"/>
            <w:noWrap/>
            <w:vAlign w:val="bottom"/>
            <w:hideMark/>
          </w:tcPr>
          <w:p w14:paraId="1AEC658D"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8" w:space="0" w:color="auto"/>
              <w:right w:val="single" w:sz="4" w:space="0" w:color="auto"/>
            </w:tcBorders>
            <w:shd w:val="clear" w:color="auto" w:fill="auto"/>
            <w:noWrap/>
            <w:vAlign w:val="bottom"/>
            <w:hideMark/>
          </w:tcPr>
          <w:p w14:paraId="7A00A3AB"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8" w:space="0" w:color="auto"/>
              <w:right w:val="single" w:sz="4" w:space="0" w:color="auto"/>
            </w:tcBorders>
            <w:shd w:val="clear" w:color="auto" w:fill="auto"/>
            <w:noWrap/>
            <w:vAlign w:val="bottom"/>
            <w:hideMark/>
          </w:tcPr>
          <w:p w14:paraId="0593C1F9"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73,4</w:t>
            </w:r>
          </w:p>
        </w:tc>
        <w:tc>
          <w:tcPr>
            <w:tcW w:w="1101" w:type="dxa"/>
            <w:tcBorders>
              <w:top w:val="nil"/>
              <w:left w:val="nil"/>
              <w:bottom w:val="single" w:sz="8" w:space="0" w:color="auto"/>
              <w:right w:val="single" w:sz="4" w:space="0" w:color="auto"/>
            </w:tcBorders>
            <w:shd w:val="clear" w:color="auto" w:fill="auto"/>
            <w:noWrap/>
            <w:vAlign w:val="bottom"/>
            <w:hideMark/>
          </w:tcPr>
          <w:p w14:paraId="108521D6"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1299" w:type="dxa"/>
            <w:tcBorders>
              <w:top w:val="nil"/>
              <w:left w:val="nil"/>
              <w:bottom w:val="single" w:sz="8" w:space="0" w:color="auto"/>
              <w:right w:val="single" w:sz="4" w:space="0" w:color="auto"/>
            </w:tcBorders>
            <w:shd w:val="clear" w:color="auto" w:fill="auto"/>
            <w:noWrap/>
            <w:vAlign w:val="bottom"/>
            <w:hideMark/>
          </w:tcPr>
          <w:p w14:paraId="5E6FC0F1" w14:textId="77777777" w:rsidR="00287488" w:rsidRPr="00287488" w:rsidRDefault="00287488" w:rsidP="00287488">
            <w:pPr>
              <w:spacing w:after="0" w:line="240" w:lineRule="auto"/>
              <w:rPr>
                <w:rFonts w:ascii="Calibri" w:eastAsia="Times New Roman" w:hAnsi="Calibri" w:cs="Calibri"/>
                <w:color w:val="000000"/>
                <w:lang w:eastAsia="fr-FR"/>
              </w:rPr>
            </w:pPr>
            <w:r w:rsidRPr="00287488">
              <w:rPr>
                <w:rFonts w:ascii="Calibri" w:eastAsia="Times New Roman" w:hAnsi="Calibri" w:cs="Calibri"/>
                <w:color w:val="000000"/>
                <w:lang w:eastAsia="fr-FR"/>
              </w:rPr>
              <w:t> </w:t>
            </w:r>
          </w:p>
        </w:tc>
        <w:tc>
          <w:tcPr>
            <w:tcW w:w="2400" w:type="dxa"/>
            <w:gridSpan w:val="2"/>
            <w:tcBorders>
              <w:top w:val="single" w:sz="4" w:space="0" w:color="auto"/>
              <w:left w:val="nil"/>
              <w:bottom w:val="single" w:sz="8" w:space="0" w:color="auto"/>
              <w:right w:val="single" w:sz="8" w:space="0" w:color="000000"/>
            </w:tcBorders>
            <w:shd w:val="clear" w:color="auto" w:fill="auto"/>
            <w:noWrap/>
            <w:vAlign w:val="bottom"/>
            <w:hideMark/>
          </w:tcPr>
          <w:p w14:paraId="0049D238" w14:textId="77777777" w:rsidR="00287488" w:rsidRPr="00287488" w:rsidRDefault="00287488" w:rsidP="00287488">
            <w:pPr>
              <w:spacing w:after="0" w:line="240" w:lineRule="auto"/>
              <w:jc w:val="center"/>
              <w:rPr>
                <w:rFonts w:ascii="Calibri" w:eastAsia="Times New Roman" w:hAnsi="Calibri" w:cs="Calibri"/>
                <w:color w:val="000000"/>
                <w:lang w:eastAsia="fr-FR"/>
              </w:rPr>
            </w:pPr>
            <w:r w:rsidRPr="00287488">
              <w:rPr>
                <w:rFonts w:ascii="Calibri" w:eastAsia="Times New Roman" w:hAnsi="Calibri" w:cs="Calibri"/>
                <w:color w:val="000000"/>
                <w:lang w:eastAsia="fr-FR"/>
              </w:rPr>
              <w:t>7,5</w:t>
            </w:r>
          </w:p>
        </w:tc>
      </w:tr>
    </w:tbl>
    <w:p w14:paraId="14836A53" w14:textId="77777777" w:rsidR="00B7289A" w:rsidRPr="00B7289A" w:rsidRDefault="00B7289A" w:rsidP="00B7289A"/>
    <w:p w14:paraId="557A621D" w14:textId="77777777" w:rsidR="004428AA" w:rsidRDefault="004428AA" w:rsidP="00542EB2"/>
    <w:p w14:paraId="5C287426" w14:textId="77777777" w:rsidR="005458D9" w:rsidRDefault="005458D9"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5" w:name="_Toc190442949"/>
      <w:r>
        <w:lastRenderedPageBreak/>
        <w:t>Plan de développement</w:t>
      </w:r>
      <w:bookmarkEnd w:id="15"/>
    </w:p>
    <w:p w14:paraId="33B51F54" w14:textId="1A5B1E05" w:rsidR="00F94C51" w:rsidRDefault="00F94C51" w:rsidP="00F94C51">
      <w:pPr>
        <w:pStyle w:val="Titre2"/>
      </w:pPr>
      <w:bookmarkStart w:id="16" w:name="_Toc190442950"/>
      <w:r>
        <w:t>2025</w:t>
      </w:r>
      <w:bookmarkEnd w:id="16"/>
    </w:p>
    <w:p w14:paraId="1BBC4D0D" w14:textId="726DD4D6" w:rsidR="00F94C51" w:rsidRDefault="00F94C51" w:rsidP="00F94C51">
      <w:r>
        <w:t xml:space="preserve">Les Romans ados sont répartis en ados adultes et ados jeunesse puis en sous-genres (policiers, </w:t>
      </w:r>
      <w:proofErr w:type="spellStart"/>
      <w:r>
        <w:t>sf</w:t>
      </w:r>
      <w:proofErr w:type="spellEnd"/>
      <w:r>
        <w:t>, romans…)</w:t>
      </w:r>
    </w:p>
    <w:p w14:paraId="21E4B082" w14:textId="77777777" w:rsidR="00F94C51" w:rsidRDefault="00F94C51" w:rsidP="00F94C51">
      <w:pPr>
        <w:pStyle w:val="Paragraphedeliste"/>
        <w:ind w:left="0"/>
      </w:pPr>
      <w:r>
        <w:t>Environ 4.600 romans ados répartis à 87% en jeunesse et 13% adultes et 54% romans généraux, 36% SF et 10% policiers.</w:t>
      </w:r>
      <w:r>
        <w:br/>
        <w:t>Les taux de prêt sont globalement assez faibles avec des taux qui plafonnent entre 60% et 62% pour la jeunesse et 66% pour les adultes, à l’exception notable de la SF adultes qui est à plus de 71%. Les prêts ont diminué de 7,5% en 2024 par rapport à 2023, ce qui est plus que la moyenne des livres jeunesse (-4,9%) mais moins que les autres romans jeunesse (-9,1%).</w:t>
      </w:r>
      <w:r>
        <w:br/>
        <w:t xml:space="preserve">En 2023 et 2024, un effort a été fait pour rééquilibrer les acquisitions vers les sous-genres qui sortent le plus : la SF ado-adultes et ado-jeunesse et – dans une moindre mesure – les policiers. Cependant, aujourd’hui, ces différents sous-genres ont des taux de prêt quasi équivalents, sans que ça ait amélioré le taux de prêt global. </w:t>
      </w:r>
    </w:p>
    <w:p w14:paraId="498923B7" w14:textId="5D543B53" w:rsidR="00F94C51" w:rsidRPr="00F94C51" w:rsidRDefault="00F94C51" w:rsidP="00F94C51">
      <w:r>
        <w:t>Au regard du taux de prêt assez faible, le fonds va être amené à diminuer, mais comme il est assez jeune, cela prendre du temps. Le budget d’acquisition a déjà été baissé et ne peut guère l’être davantage. Un effort de médiation particulier visant les romans adultes et jeunesse pourra être envisagé en 2025.</w:t>
      </w:r>
    </w:p>
    <w:p w14:paraId="0656676E" w14:textId="526A3662" w:rsidR="005458D9" w:rsidRDefault="005458D9" w:rsidP="005458D9">
      <w:pPr>
        <w:pStyle w:val="Titre2"/>
      </w:pPr>
      <w:bookmarkStart w:id="17" w:name="_Toc190442951"/>
      <w:r>
        <w:t>202</w:t>
      </w:r>
      <w:r w:rsidR="001F2B1B">
        <w:t>4</w:t>
      </w:r>
      <w:bookmarkEnd w:id="17"/>
    </w:p>
    <w:p w14:paraId="7BCDA62B" w14:textId="040EF685" w:rsidR="00287488" w:rsidRDefault="00A23693" w:rsidP="00287488">
      <w:r>
        <w:t>Répartis</w:t>
      </w:r>
      <w:r w:rsidR="00287488">
        <w:t xml:space="preserve"> en ados adultes et ados jeunesse puis en sous-genres (policiers, </w:t>
      </w:r>
      <w:proofErr w:type="spellStart"/>
      <w:r w:rsidR="00287488">
        <w:t>sf</w:t>
      </w:r>
      <w:proofErr w:type="spellEnd"/>
      <w:r w:rsidR="00287488">
        <w:t>, romans…)</w:t>
      </w:r>
    </w:p>
    <w:p w14:paraId="1B6CB483" w14:textId="66428D02" w:rsidR="00287488" w:rsidRDefault="00287488" w:rsidP="00287488">
      <w:pPr>
        <w:pStyle w:val="Paragraphedeliste"/>
        <w:ind w:left="0"/>
      </w:pPr>
      <w:r>
        <w:t>Environ 5.100 romans ados répartis à 85% en jeunesse et 15% adultes et 56% romans généraux, 33% SF et 11% policiers.</w:t>
      </w:r>
      <w:r>
        <w:br/>
        <w:t>Les taux de prêt sont globalement assez faibles avec des taux qui plafonnent entre 59% et 63% pour la jeunesse et 54% pour les adultes, à l’exception notable de la SF adultes qui est à plus de 71%</w:t>
      </w:r>
      <w:r w:rsidR="00A23693">
        <w:t>.</w:t>
      </w:r>
    </w:p>
    <w:p w14:paraId="4C89B350" w14:textId="77777777" w:rsidR="00287488" w:rsidRDefault="00287488" w:rsidP="00287488">
      <w:pPr>
        <w:pStyle w:val="Paragraphedeliste"/>
        <w:ind w:left="0"/>
      </w:pPr>
      <w:r>
        <w:t>Par rapport à 2022, un effort a été fait pour rééquilibrer les acquisitions vers les sous-genres qui sortent le plus : la SF ado-adultes et ado-jeunesse et – dans une moindre mesure – les policiers.</w:t>
      </w:r>
      <w:r>
        <w:br/>
        <w:t>Au regard du taux de prêt assez faible, le fonds va être amené à diminuer, mais comme il est assez jeune, cela prendre du temps. Le budget d’acquisition a déjà été baissé et ne peut guère l’être davantage.</w:t>
      </w:r>
    </w:p>
    <w:p w14:paraId="0264C874" w14:textId="68AE8D11" w:rsidR="00287488" w:rsidRDefault="00287488" w:rsidP="00287488">
      <w:pPr>
        <w:pStyle w:val="Titre2"/>
      </w:pPr>
      <w:bookmarkStart w:id="18" w:name="_Toc190442952"/>
      <w:r>
        <w:t>202</w:t>
      </w:r>
      <w:r w:rsidR="004C28EA">
        <w:t>3</w:t>
      </w:r>
      <w:bookmarkEnd w:id="18"/>
    </w:p>
    <w:p w14:paraId="419ABA1B" w14:textId="74296317" w:rsidR="00287488" w:rsidRPr="00287488" w:rsidRDefault="00287488" w:rsidP="00287488">
      <w:r>
        <w:t>Environ 5.400 romans ados répartis à 85% en jeunesse et 15% adultes et 58% romans généraux, 32% SF et 10% policiers.</w:t>
      </w:r>
      <w:r>
        <w:br/>
        <w:t>Cependant les acquisitions 2022 ne reflètent pas du tout cette répartition, puisque la jeunesse représente 94% des acquisitions et les adultes seulement 6%. Dans les collections jeunesse, on constate une diminution importante de la part de la SF au profit de la littérature générale.</w:t>
      </w:r>
      <w:r>
        <w:br/>
        <w:t>Les taux de prêt sont globalement assez faibles avec des taux qui plafonnent entre 61% et 63% pour la jeunesse et 58% pour les adultes, à l’exception notable de la SF adultes qui est à plus de 74%</w:t>
      </w:r>
      <w:r>
        <w:br/>
        <w:t xml:space="preserve">L’âge théorique est assez déséquilibré puisque les romans jeunesse « généraux » ont un âge très jeune de 7,1 bien inférieur à la moyenne, tandis que la SF jeunesse a un âge théorique de 19 et </w:t>
      </w:r>
      <w:r>
        <w:lastRenderedPageBreak/>
        <w:t>les policiers jeunesse de 12. Les romans ados adultes – eux – ont un âge théorique moyen de plus de 15 ans.</w:t>
      </w:r>
      <w:r>
        <w:br/>
        <w:t>Au regard de ces chiffres, un rééquilibrage des acquisitions vers les policiers et la SF jeunesse adultes semblent nécessaire. Il faut également augmenter les acquisitions en SF adultes qui est le seul segment assez demandé.</w:t>
      </w:r>
      <w:r>
        <w:br/>
        <w:t>Compte tenu du taux de prêt assez faible du roman ado jeunesse (qui – seul – dispose d’un budget d’acquisition dédié) une diminution globale des acquisitions doit être envisagée.</w:t>
      </w:r>
      <w:r>
        <w:br/>
      </w:r>
    </w:p>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A3D0" w14:textId="77777777" w:rsidR="007F093D" w:rsidRDefault="007F093D" w:rsidP="007F093D">
      <w:pPr>
        <w:spacing w:after="0" w:line="240" w:lineRule="auto"/>
      </w:pPr>
      <w:r>
        <w:separator/>
      </w:r>
    </w:p>
  </w:endnote>
  <w:endnote w:type="continuationSeparator" w:id="0">
    <w:p w14:paraId="4C8F8C0C" w14:textId="77777777" w:rsidR="007F093D" w:rsidRDefault="007F093D" w:rsidP="007F0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D05B" w14:textId="77777777" w:rsidR="007F093D" w:rsidRDefault="007F093D" w:rsidP="007F093D">
      <w:pPr>
        <w:spacing w:after="0" w:line="240" w:lineRule="auto"/>
      </w:pPr>
      <w:r>
        <w:separator/>
      </w:r>
    </w:p>
  </w:footnote>
  <w:footnote w:type="continuationSeparator" w:id="0">
    <w:p w14:paraId="4F45ECF1" w14:textId="77777777" w:rsidR="007F093D" w:rsidRDefault="007F093D" w:rsidP="007F09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E7FDB"/>
    <w:multiLevelType w:val="hybridMultilevel"/>
    <w:tmpl w:val="80EAF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4F45551"/>
    <w:multiLevelType w:val="hybridMultilevel"/>
    <w:tmpl w:val="6988263A"/>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 w15:restartNumberingAfterBreak="0">
    <w:nsid w:val="5D6D688F"/>
    <w:multiLevelType w:val="hybridMultilevel"/>
    <w:tmpl w:val="08A62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F07A2B"/>
    <w:multiLevelType w:val="hybridMultilevel"/>
    <w:tmpl w:val="28F258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64A022F8"/>
    <w:multiLevelType w:val="hybridMultilevel"/>
    <w:tmpl w:val="927C2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1A6AB1"/>
    <w:multiLevelType w:val="hybridMultilevel"/>
    <w:tmpl w:val="B84CCC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86345B9"/>
    <w:multiLevelType w:val="hybridMultilevel"/>
    <w:tmpl w:val="2586D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3875946">
    <w:abstractNumId w:val="1"/>
  </w:num>
  <w:num w:numId="2" w16cid:durableId="691762325">
    <w:abstractNumId w:val="0"/>
  </w:num>
  <w:num w:numId="3" w16cid:durableId="980429485">
    <w:abstractNumId w:val="6"/>
  </w:num>
  <w:num w:numId="4" w16cid:durableId="1063526223">
    <w:abstractNumId w:val="2"/>
  </w:num>
  <w:num w:numId="5" w16cid:durableId="677082592">
    <w:abstractNumId w:val="5"/>
  </w:num>
  <w:num w:numId="6" w16cid:durableId="87889279">
    <w:abstractNumId w:val="4"/>
  </w:num>
  <w:num w:numId="7" w16cid:durableId="2025934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9609B"/>
    <w:rsid w:val="000976FA"/>
    <w:rsid w:val="000A6373"/>
    <w:rsid w:val="00140101"/>
    <w:rsid w:val="00147C9F"/>
    <w:rsid w:val="001979CA"/>
    <w:rsid w:val="001D3159"/>
    <w:rsid w:val="001F2B1B"/>
    <w:rsid w:val="00250C82"/>
    <w:rsid w:val="00274F08"/>
    <w:rsid w:val="00287488"/>
    <w:rsid w:val="002B1514"/>
    <w:rsid w:val="002D1EA0"/>
    <w:rsid w:val="002D67F9"/>
    <w:rsid w:val="00303E34"/>
    <w:rsid w:val="003B2DA4"/>
    <w:rsid w:val="004271CC"/>
    <w:rsid w:val="004428AA"/>
    <w:rsid w:val="004C28EA"/>
    <w:rsid w:val="00511601"/>
    <w:rsid w:val="00512518"/>
    <w:rsid w:val="00520ABD"/>
    <w:rsid w:val="00542EB2"/>
    <w:rsid w:val="005458D9"/>
    <w:rsid w:val="005A1965"/>
    <w:rsid w:val="005C2842"/>
    <w:rsid w:val="006A66FD"/>
    <w:rsid w:val="006B5249"/>
    <w:rsid w:val="00737891"/>
    <w:rsid w:val="007506C7"/>
    <w:rsid w:val="007F093D"/>
    <w:rsid w:val="00821843"/>
    <w:rsid w:val="0083612D"/>
    <w:rsid w:val="008502F0"/>
    <w:rsid w:val="009264D0"/>
    <w:rsid w:val="00A23693"/>
    <w:rsid w:val="00A447DE"/>
    <w:rsid w:val="00A45F70"/>
    <w:rsid w:val="00A51557"/>
    <w:rsid w:val="00AB71A9"/>
    <w:rsid w:val="00AE0D98"/>
    <w:rsid w:val="00AE36DB"/>
    <w:rsid w:val="00B163F5"/>
    <w:rsid w:val="00B7289A"/>
    <w:rsid w:val="00B72BD6"/>
    <w:rsid w:val="00B837AD"/>
    <w:rsid w:val="00B85039"/>
    <w:rsid w:val="00BA569C"/>
    <w:rsid w:val="00BB7646"/>
    <w:rsid w:val="00BC487A"/>
    <w:rsid w:val="00C02E7E"/>
    <w:rsid w:val="00CC3EB7"/>
    <w:rsid w:val="00CC4C25"/>
    <w:rsid w:val="00CD0CA4"/>
    <w:rsid w:val="00CF692C"/>
    <w:rsid w:val="00D379CF"/>
    <w:rsid w:val="00E008D3"/>
    <w:rsid w:val="00E50B80"/>
    <w:rsid w:val="00E61386"/>
    <w:rsid w:val="00E75E09"/>
    <w:rsid w:val="00EE7A2F"/>
    <w:rsid w:val="00F03056"/>
    <w:rsid w:val="00F310F4"/>
    <w:rsid w:val="00F7374E"/>
    <w:rsid w:val="00F90CBE"/>
    <w:rsid w:val="00F94C51"/>
    <w:rsid w:val="00FA18C6"/>
    <w:rsid w:val="00FB0D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paragraph" w:styleId="En-tte">
    <w:name w:val="header"/>
    <w:basedOn w:val="Normal"/>
    <w:link w:val="En-tteCar"/>
    <w:uiPriority w:val="99"/>
    <w:unhideWhenUsed/>
    <w:rsid w:val="007F093D"/>
    <w:pPr>
      <w:tabs>
        <w:tab w:val="center" w:pos="4536"/>
        <w:tab w:val="right" w:pos="9072"/>
      </w:tabs>
      <w:spacing w:after="0" w:line="240" w:lineRule="auto"/>
    </w:pPr>
  </w:style>
  <w:style w:type="character" w:customStyle="1" w:styleId="En-tteCar">
    <w:name w:val="En-tête Car"/>
    <w:basedOn w:val="Policepardfaut"/>
    <w:link w:val="En-tte"/>
    <w:uiPriority w:val="99"/>
    <w:rsid w:val="007F093D"/>
    <w:rPr>
      <w:kern w:val="0"/>
      <w14:ligatures w14:val="none"/>
    </w:rPr>
  </w:style>
  <w:style w:type="paragraph" w:styleId="Pieddepage">
    <w:name w:val="footer"/>
    <w:basedOn w:val="Normal"/>
    <w:link w:val="PieddepageCar"/>
    <w:uiPriority w:val="99"/>
    <w:unhideWhenUsed/>
    <w:rsid w:val="007F09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F093D"/>
    <w:rPr>
      <w:kern w:val="0"/>
      <w14:ligatures w14:val="none"/>
    </w:rPr>
  </w:style>
  <w:style w:type="character" w:styleId="Lienhypertextesuivivisit">
    <w:name w:val="FollowedHyperlink"/>
    <w:basedOn w:val="Policepardfaut"/>
    <w:uiPriority w:val="99"/>
    <w:semiHidden/>
    <w:unhideWhenUsed/>
    <w:rsid w:val="003B2DA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5812">
      <w:bodyDiv w:val="1"/>
      <w:marLeft w:val="0"/>
      <w:marRight w:val="0"/>
      <w:marTop w:val="0"/>
      <w:marBottom w:val="0"/>
      <w:divBdr>
        <w:top w:val="none" w:sz="0" w:space="0" w:color="auto"/>
        <w:left w:val="none" w:sz="0" w:space="0" w:color="auto"/>
        <w:bottom w:val="none" w:sz="0" w:space="0" w:color="auto"/>
        <w:right w:val="none" w:sz="0" w:space="0" w:color="auto"/>
      </w:divBdr>
      <w:divsChild>
        <w:div w:id="1028261078">
          <w:marLeft w:val="0"/>
          <w:marRight w:val="0"/>
          <w:marTop w:val="0"/>
          <w:marBottom w:val="0"/>
          <w:divBdr>
            <w:top w:val="none" w:sz="0" w:space="0" w:color="auto"/>
            <w:left w:val="none" w:sz="0" w:space="0" w:color="auto"/>
            <w:bottom w:val="none" w:sz="0" w:space="0" w:color="auto"/>
            <w:right w:val="none" w:sz="0" w:space="0" w:color="auto"/>
          </w:divBdr>
          <w:divsChild>
            <w:div w:id="887883181">
              <w:marLeft w:val="0"/>
              <w:marRight w:val="0"/>
              <w:marTop w:val="0"/>
              <w:marBottom w:val="0"/>
              <w:divBdr>
                <w:top w:val="none" w:sz="0" w:space="0" w:color="auto"/>
                <w:left w:val="none" w:sz="0" w:space="0" w:color="auto"/>
                <w:bottom w:val="none" w:sz="0" w:space="0" w:color="auto"/>
                <w:right w:val="none" w:sz="0" w:space="0" w:color="auto"/>
              </w:divBdr>
            </w:div>
            <w:div w:id="1136947623">
              <w:marLeft w:val="0"/>
              <w:marRight w:val="0"/>
              <w:marTop w:val="0"/>
              <w:marBottom w:val="0"/>
              <w:divBdr>
                <w:top w:val="none" w:sz="0" w:space="0" w:color="auto"/>
                <w:left w:val="none" w:sz="0" w:space="0" w:color="auto"/>
                <w:bottom w:val="none" w:sz="0" w:space="0" w:color="auto"/>
                <w:right w:val="none" w:sz="0" w:space="0" w:color="auto"/>
              </w:divBdr>
            </w:div>
            <w:div w:id="1050767660">
              <w:marLeft w:val="0"/>
              <w:marRight w:val="0"/>
              <w:marTop w:val="0"/>
              <w:marBottom w:val="0"/>
              <w:divBdr>
                <w:top w:val="none" w:sz="0" w:space="0" w:color="auto"/>
                <w:left w:val="none" w:sz="0" w:space="0" w:color="auto"/>
                <w:bottom w:val="none" w:sz="0" w:space="0" w:color="auto"/>
                <w:right w:val="none" w:sz="0" w:space="0" w:color="auto"/>
              </w:divBdr>
            </w:div>
            <w:div w:id="1631545560">
              <w:marLeft w:val="0"/>
              <w:marRight w:val="0"/>
              <w:marTop w:val="0"/>
              <w:marBottom w:val="0"/>
              <w:divBdr>
                <w:top w:val="none" w:sz="0" w:space="0" w:color="auto"/>
                <w:left w:val="none" w:sz="0" w:space="0" w:color="auto"/>
                <w:bottom w:val="none" w:sz="0" w:space="0" w:color="auto"/>
                <w:right w:val="none" w:sz="0" w:space="0" w:color="auto"/>
              </w:divBdr>
            </w:div>
            <w:div w:id="1028946944">
              <w:marLeft w:val="0"/>
              <w:marRight w:val="0"/>
              <w:marTop w:val="0"/>
              <w:marBottom w:val="0"/>
              <w:divBdr>
                <w:top w:val="none" w:sz="0" w:space="0" w:color="auto"/>
                <w:left w:val="none" w:sz="0" w:space="0" w:color="auto"/>
                <w:bottom w:val="none" w:sz="0" w:space="0" w:color="auto"/>
                <w:right w:val="none" w:sz="0" w:space="0" w:color="auto"/>
              </w:divBdr>
            </w:div>
            <w:div w:id="1122729694">
              <w:marLeft w:val="0"/>
              <w:marRight w:val="0"/>
              <w:marTop w:val="0"/>
              <w:marBottom w:val="0"/>
              <w:divBdr>
                <w:top w:val="none" w:sz="0" w:space="0" w:color="auto"/>
                <w:left w:val="none" w:sz="0" w:space="0" w:color="auto"/>
                <w:bottom w:val="none" w:sz="0" w:space="0" w:color="auto"/>
                <w:right w:val="none" w:sz="0" w:space="0" w:color="auto"/>
              </w:divBdr>
            </w:div>
            <w:div w:id="933437963">
              <w:marLeft w:val="0"/>
              <w:marRight w:val="0"/>
              <w:marTop w:val="0"/>
              <w:marBottom w:val="0"/>
              <w:divBdr>
                <w:top w:val="none" w:sz="0" w:space="0" w:color="auto"/>
                <w:left w:val="none" w:sz="0" w:space="0" w:color="auto"/>
                <w:bottom w:val="none" w:sz="0" w:space="0" w:color="auto"/>
                <w:right w:val="none" w:sz="0" w:space="0" w:color="auto"/>
              </w:divBdr>
            </w:div>
            <w:div w:id="185600028">
              <w:marLeft w:val="0"/>
              <w:marRight w:val="0"/>
              <w:marTop w:val="0"/>
              <w:marBottom w:val="0"/>
              <w:divBdr>
                <w:top w:val="none" w:sz="0" w:space="0" w:color="auto"/>
                <w:left w:val="none" w:sz="0" w:space="0" w:color="auto"/>
                <w:bottom w:val="none" w:sz="0" w:space="0" w:color="auto"/>
                <w:right w:val="none" w:sz="0" w:space="0" w:color="auto"/>
              </w:divBdr>
            </w:div>
            <w:div w:id="661079332">
              <w:marLeft w:val="0"/>
              <w:marRight w:val="0"/>
              <w:marTop w:val="0"/>
              <w:marBottom w:val="0"/>
              <w:divBdr>
                <w:top w:val="none" w:sz="0" w:space="0" w:color="auto"/>
                <w:left w:val="none" w:sz="0" w:space="0" w:color="auto"/>
                <w:bottom w:val="none" w:sz="0" w:space="0" w:color="auto"/>
                <w:right w:val="none" w:sz="0" w:space="0" w:color="auto"/>
              </w:divBdr>
            </w:div>
            <w:div w:id="193543058">
              <w:marLeft w:val="0"/>
              <w:marRight w:val="0"/>
              <w:marTop w:val="0"/>
              <w:marBottom w:val="0"/>
              <w:divBdr>
                <w:top w:val="none" w:sz="0" w:space="0" w:color="auto"/>
                <w:left w:val="none" w:sz="0" w:space="0" w:color="auto"/>
                <w:bottom w:val="none" w:sz="0" w:space="0" w:color="auto"/>
                <w:right w:val="none" w:sz="0" w:space="0" w:color="auto"/>
              </w:divBdr>
            </w:div>
            <w:div w:id="1928272117">
              <w:marLeft w:val="0"/>
              <w:marRight w:val="0"/>
              <w:marTop w:val="0"/>
              <w:marBottom w:val="0"/>
              <w:divBdr>
                <w:top w:val="none" w:sz="0" w:space="0" w:color="auto"/>
                <w:left w:val="none" w:sz="0" w:space="0" w:color="auto"/>
                <w:bottom w:val="none" w:sz="0" w:space="0" w:color="auto"/>
                <w:right w:val="none" w:sz="0" w:space="0" w:color="auto"/>
              </w:divBdr>
            </w:div>
            <w:div w:id="2104495242">
              <w:marLeft w:val="0"/>
              <w:marRight w:val="0"/>
              <w:marTop w:val="0"/>
              <w:marBottom w:val="0"/>
              <w:divBdr>
                <w:top w:val="none" w:sz="0" w:space="0" w:color="auto"/>
                <w:left w:val="none" w:sz="0" w:space="0" w:color="auto"/>
                <w:bottom w:val="none" w:sz="0" w:space="0" w:color="auto"/>
                <w:right w:val="none" w:sz="0" w:space="0" w:color="auto"/>
              </w:divBdr>
            </w:div>
            <w:div w:id="113716133">
              <w:marLeft w:val="0"/>
              <w:marRight w:val="0"/>
              <w:marTop w:val="0"/>
              <w:marBottom w:val="0"/>
              <w:divBdr>
                <w:top w:val="none" w:sz="0" w:space="0" w:color="auto"/>
                <w:left w:val="none" w:sz="0" w:space="0" w:color="auto"/>
                <w:bottom w:val="none" w:sz="0" w:space="0" w:color="auto"/>
                <w:right w:val="none" w:sz="0" w:space="0" w:color="auto"/>
              </w:divBdr>
            </w:div>
            <w:div w:id="19633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665751">
      <w:bodyDiv w:val="1"/>
      <w:marLeft w:val="0"/>
      <w:marRight w:val="0"/>
      <w:marTop w:val="0"/>
      <w:marBottom w:val="0"/>
      <w:divBdr>
        <w:top w:val="none" w:sz="0" w:space="0" w:color="auto"/>
        <w:left w:val="none" w:sz="0" w:space="0" w:color="auto"/>
        <w:bottom w:val="none" w:sz="0" w:space="0" w:color="auto"/>
        <w:right w:val="none" w:sz="0" w:space="0" w:color="auto"/>
      </w:divBdr>
    </w:div>
    <w:div w:id="201853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dla.loire-atlantique.fr/detail-dune-notice/notice/359234091-4439" TargetMode="External"/><Relationship Id="rId4" Type="http://schemas.openxmlformats.org/officeDocument/2006/relationships/settings" Target="settings.xml"/><Relationship Id="rId9" Type="http://schemas.openxmlformats.org/officeDocument/2006/relationships/hyperlink" Target="https://sophielit.ca/metro.php?mid=3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9</Pages>
  <Words>2338</Words>
  <Characters>12863</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DRUART Marion</cp:lastModifiedBy>
  <cp:revision>29</cp:revision>
  <dcterms:created xsi:type="dcterms:W3CDTF">2024-07-25T07:41:00Z</dcterms:created>
  <dcterms:modified xsi:type="dcterms:W3CDTF">2025-07-29T12:10:00Z</dcterms:modified>
</cp:coreProperties>
</file>